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r>
        <w:rPr>
          <w:highlight w:val="none"/>
        </w:rPr>
        <w:t>关于华夏理财合享固定收益类最短持有30天理财产品2号开展费率</w:t>
      </w:r>
      <w:bookmarkStart w:id="0" w:name="_GoBack"/>
      <w:bookmarkEnd w:id="0"/>
      <w:r>
        <w:rPr>
          <w:highlight w:val="none"/>
        </w:rPr>
        <w:t>优惠的公告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根据产品费率阶段性优惠安排，我司拟对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华夏理财合享固定收益类最短持有30天理财产品2号（产品代码：25815008）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开展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费率优惠，具体如下：</w:t>
      </w:r>
    </w:p>
    <w:tbl>
      <w:tblPr>
        <w:tblStyle w:val="7"/>
        <w:tblpPr w:leftFromText="180" w:rightFromText="180" w:vertAnchor="text" w:horzAnchor="page" w:tblpX="1189" w:tblpY="350"/>
        <w:tblOverlap w:val="never"/>
        <w:tblW w:w="1024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4"/>
        <w:gridCol w:w="1089"/>
        <w:gridCol w:w="1617"/>
        <w:gridCol w:w="1173"/>
        <w:gridCol w:w="2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  <w:t>产品代码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费率种类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优惠后费率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优惠期间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3414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华夏理财合享固定收益类最短持有30天理财产品2号</w:t>
            </w:r>
          </w:p>
        </w:tc>
        <w:tc>
          <w:tcPr>
            <w:tcW w:w="1089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25815008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固定管理费率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0.05%/年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从2025年12月16日（含）起，另行公告止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14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089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销售手续费率</w:t>
            </w:r>
          </w:p>
        </w:tc>
        <w:tc>
          <w:tcPr>
            <w:tcW w:w="1173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0.05%/年</w:t>
            </w:r>
          </w:p>
        </w:tc>
        <w:tc>
          <w:tcPr>
            <w:tcW w:w="2955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从2025年12月16日（含）起，另行公告止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2025年12月12日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874E2D"/>
    <w:rsid w:val="038A1B1E"/>
    <w:rsid w:val="03935A39"/>
    <w:rsid w:val="04826322"/>
    <w:rsid w:val="04AD7905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99419DD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F24B87"/>
    <w:rsid w:val="57F9536B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3</TotalTime>
  <ScaleCrop>false</ScaleCrop>
  <LinksUpToDate>false</LinksUpToDate>
  <CharactersWithSpaces>458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完毕</cp:lastModifiedBy>
  <dcterms:modified xsi:type="dcterms:W3CDTF">2025-12-11T11:22:20Z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262F78ED10AD4980A4EB1EB015F8A301</vt:lpwstr>
  </property>
</Properties>
</file>