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bookmarkStart w:id="0" w:name="_GoBack"/>
      <w:r>
        <w:rPr>
          <w:highlight w:val="none"/>
        </w:rPr>
        <w:t>关于华夏理财现金管理类理财产品46号固定管理费率恢复至说明书约定费率的公告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  <w:t>此前我司根据产品费率阶段性优惠安排对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华夏理财现金管理类理财产品46号（产品代码：24012046）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val="en-US" w:eastAsia="zh-CN"/>
        </w:rPr>
        <w:t>固定管理费率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  <w:t>开展了优惠，现拟于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  <w:lang w:eastAsia="zh-CN"/>
        </w:rPr>
        <w:t>2025年8月14日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</w:rPr>
        <w:t>（含）起将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  <w:lang w:val="en-US" w:eastAsia="zh-CN"/>
        </w:rPr>
        <w:t>固定管理费率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</w:rPr>
        <w:t>恢复至说明书约定费率</w:t>
      </w:r>
      <w:r>
        <w:rPr>
          <w:rFonts w:hint="eastAsia" w:ascii="思源宋体 CN Light" w:hAnsi="思源宋体 CN Light" w:cs="思源宋体 CN Light"/>
          <w:b/>
          <w:bCs/>
          <w:sz w:val="30"/>
          <w:szCs w:val="30"/>
          <w:highlight w:val="none"/>
          <w:lang w:val="en-US" w:eastAsia="zh-CN"/>
        </w:rPr>
        <w:t>0.20%/年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2025年8月8日</w:t>
      </w:r>
    </w:p>
    <w:bookmarkEnd w:id="0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194FA2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2025-08-07T07:18:45Z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2052-11.8.2.12089</vt:lpwstr>
  </property>
  <property fmtid="{D5CDD505-2E9C-101B-9397-08002B2CF9AE}" pid="3" name="ICV">
    <vt:lpwstr>262F78ED10AD4980A4EB1EB015F8A301</vt:lpwstr>
  </property>
</Properties>
</file>