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rPr>
      </w:pPr>
      <w:r>
        <w:rPr>
          <w:rFonts w:hint="eastAsia" w:eastAsia="黑体"/>
          <w:bCs/>
          <w:sz w:val="36"/>
          <w:szCs w:val="36"/>
        </w:rPr>
        <w:t>华夏理财</w:t>
      </w:r>
      <w:r>
        <w:rPr>
          <w:rFonts w:hint="eastAsia" w:eastAsia="黑体"/>
          <w:bCs/>
          <w:sz w:val="36"/>
          <w:szCs w:val="36"/>
          <w:lang w:val="en-US" w:eastAsia="zh-CN"/>
        </w:rPr>
        <w:t>悦安鑫</w:t>
      </w:r>
      <w:r>
        <w:rPr>
          <w:rFonts w:hint="eastAsia" w:eastAsia="黑体"/>
          <w:bCs/>
          <w:sz w:val="36"/>
          <w:szCs w:val="36"/>
        </w:rPr>
        <w:t>固定收益债权型封闭式理财产品</w:t>
      </w:r>
    </w:p>
    <w:p>
      <w:pPr>
        <w:pStyle w:val="3"/>
        <w:widowControl/>
        <w:spacing w:line="240" w:lineRule="auto"/>
        <w:ind w:firstLine="0"/>
        <w:jc w:val="center"/>
        <w:rPr>
          <w:rFonts w:eastAsia="黑体"/>
          <w:bCs/>
          <w:sz w:val="36"/>
          <w:szCs w:val="36"/>
        </w:rPr>
      </w:pPr>
      <w:r>
        <w:rPr>
          <w:rFonts w:hint="eastAsia" w:eastAsia="黑体"/>
          <w:bCs/>
          <w:sz w:val="36"/>
          <w:szCs w:val="36"/>
          <w:lang w:val="en-US" w:eastAsia="zh-CN"/>
        </w:rPr>
        <w:t>46号</w:t>
      </w: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w:t>
            </w:r>
            <w:bookmarkStart w:id="6" w:name="_GoBack"/>
            <w:bookmarkEnd w:id="6"/>
            <w:r>
              <w:rPr>
                <w:rFonts w:hint="eastAsia" w:ascii="黑体" w:hAnsi="黑体" w:eastAsia="黑体"/>
                <w:b/>
                <w:sz w:val="28"/>
                <w:szCs w:val="28"/>
                <w:u w:val="single"/>
              </w:rPr>
              <w:t>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w:t>
            </w:r>
            <w:r>
              <w:rPr>
                <w:rFonts w:hint="eastAsia" w:ascii="仿宋" w:hAnsi="仿宋" w:eastAsia="仿宋"/>
                <w:b/>
                <w:bCs/>
                <w:szCs w:val="21"/>
                <w:lang w:val="en-US" w:eastAsia="zh-CN"/>
              </w:rPr>
              <w:t>悦安鑫</w:t>
            </w:r>
            <w:r>
              <w:rPr>
                <w:rFonts w:hint="eastAsia" w:ascii="仿宋" w:hAnsi="仿宋" w:eastAsia="仿宋"/>
                <w:b/>
                <w:bCs/>
                <w:szCs w:val="21"/>
              </w:rPr>
              <w:t>固定收益债权型封闭式理财产品</w:t>
            </w:r>
            <w:r>
              <w:rPr>
                <w:rFonts w:hint="eastAsia" w:ascii="仿宋" w:hAnsi="仿宋" w:eastAsia="仿宋"/>
                <w:b/>
                <w:bCs/>
                <w:szCs w:val="21"/>
                <w:lang w:val="en-US" w:eastAsia="zh-CN"/>
              </w:rPr>
              <w:t>46</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w:t>
            </w:r>
            <w:r>
              <w:rPr>
                <w:rFonts w:hint="eastAsia" w:ascii="仿宋" w:hAnsi="仿宋" w:eastAsia="仿宋"/>
                <w:b/>
                <w:bCs/>
                <w:szCs w:val="21"/>
                <w:lang w:eastAsia="zh-CN"/>
              </w:rPr>
              <w:t>华夏理财悦安鑫固收债权封闭式46号126天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Z份额</w:t>
            </w:r>
            <w:r>
              <w:rPr>
                <w:rFonts w:hint="eastAsia" w:ascii="仿宋" w:hAnsi="仿宋" w:eastAsia="仿宋"/>
                <w:b/>
                <w:bCs/>
                <w:szCs w:val="21"/>
              </w:rPr>
              <w:t>简称：“</w:t>
            </w:r>
            <w:r>
              <w:rPr>
                <w:rFonts w:hint="eastAsia" w:ascii="仿宋" w:hAnsi="仿宋" w:eastAsia="仿宋"/>
                <w:b/>
                <w:bCs/>
                <w:szCs w:val="21"/>
                <w:lang w:eastAsia="zh-CN"/>
              </w:rPr>
              <w:t>华夏理财悦安鑫固收债权封闭式46号126天</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25121846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25121846</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Z份额</w:t>
            </w:r>
            <w:r>
              <w:rPr>
                <w:rFonts w:hint="eastAsia" w:ascii="仿宋" w:hAnsi="仿宋" w:eastAsia="仿宋"/>
                <w:bCs/>
                <w:szCs w:val="21"/>
              </w:rPr>
              <w:t>代码：</w:t>
            </w:r>
            <w:r>
              <w:rPr>
                <w:rFonts w:hint="eastAsia" w:ascii="仿宋" w:hAnsi="仿宋" w:eastAsia="仿宋"/>
                <w:bCs/>
                <w:szCs w:val="21"/>
                <w:lang w:eastAsia="zh-CN"/>
              </w:rPr>
              <w:t>25121846</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Z7003924000693</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个人投资者、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hint="eastAsia"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rPr>
              <w:t>A份额</w:t>
            </w:r>
            <w:r>
              <w:rPr>
                <w:rFonts w:hint="eastAsia" w:ascii="仿宋" w:hAnsi="仿宋" w:eastAsia="仿宋" w:cs="Cambria"/>
                <w:bCs/>
                <w:szCs w:val="21"/>
              </w:rPr>
              <w:t>业绩比较基准为</w:t>
            </w:r>
            <w:r>
              <w:rPr>
                <w:rFonts w:hint="eastAsia" w:ascii="仿宋" w:hAnsi="仿宋" w:eastAsia="仿宋" w:cs="Cambria"/>
                <w:bCs/>
                <w:szCs w:val="21"/>
                <w:lang w:val="en-US" w:eastAsia="zh-CN"/>
              </w:rPr>
              <w:t>2.30%-2.60%</w:t>
            </w:r>
            <w:r>
              <w:rPr>
                <w:rFonts w:hint="eastAsia" w:ascii="仿宋" w:hAnsi="仿宋" w:eastAsia="仿宋" w:cs="Cambria"/>
                <w:bCs/>
                <w:szCs w:val="21"/>
              </w:rPr>
              <w:t>（年化）</w:t>
            </w:r>
            <w:r>
              <w:rPr>
                <w:rFonts w:hint="eastAsia" w:ascii="仿宋" w:hAnsi="仿宋" w:eastAsia="仿宋" w:cs="Cambria"/>
                <w:bCs/>
                <w:szCs w:val="21"/>
                <w:lang w:val="en-US" w:eastAsia="zh-CN"/>
              </w:rPr>
              <w:t>；</w:t>
            </w:r>
            <w:r>
              <w:rPr>
                <w:rFonts w:hint="eastAsia" w:ascii="仿宋" w:hAnsi="仿宋" w:eastAsia="仿宋"/>
                <w:bCs/>
                <w:szCs w:val="21"/>
                <w:lang w:val="en-US" w:eastAsia="zh-CN"/>
              </w:rPr>
              <w:t>Z份额</w:t>
            </w:r>
            <w:r>
              <w:rPr>
                <w:rFonts w:hint="eastAsia" w:ascii="仿宋" w:hAnsi="仿宋" w:eastAsia="仿宋" w:cs="Cambria"/>
                <w:bCs/>
                <w:szCs w:val="21"/>
              </w:rPr>
              <w:t>业绩比较基准为</w:t>
            </w:r>
            <w:r>
              <w:rPr>
                <w:rFonts w:hint="eastAsia" w:ascii="仿宋" w:hAnsi="仿宋" w:eastAsia="仿宋" w:cs="Cambria"/>
                <w:bCs/>
                <w:szCs w:val="21"/>
                <w:lang w:val="en-US" w:eastAsia="zh-CN"/>
              </w:rPr>
              <w:t>2.25%-2.55%</w:t>
            </w:r>
            <w:r>
              <w:rPr>
                <w:rFonts w:hint="eastAsia" w:ascii="仿宋" w:hAnsi="仿宋" w:eastAsia="仿宋" w:cs="Cambria"/>
                <w:bCs/>
                <w:szCs w:val="21"/>
              </w:rPr>
              <w:t>（年化）。产品全部投资于固定收益类资产，以产品投资于存款、债券类资产仓位60%-100%，非标债权类资产仓位0-40%，组合杠杆率100%-140%为例，参考当前债券类资产收益率、非标债权类资产目标收益率，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126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29</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面向全国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Z份额</w:t>
            </w:r>
            <w:r>
              <w:rPr>
                <w:rFonts w:hint="eastAsia" w:ascii="仿宋" w:hAnsi="仿宋" w:eastAsia="仿宋"/>
                <w:bCs/>
                <w:szCs w:val="21"/>
              </w:rPr>
              <w:t>：</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default" w:ascii="仿宋" w:hAnsi="仿宋" w:eastAsia="仿宋"/>
                <w:b/>
                <w:bCs w:val="0"/>
                <w:szCs w:val="21"/>
                <w:lang w:val="en-US"/>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default" w:ascii="仿宋" w:hAnsi="仿宋" w:eastAsia="仿宋"/>
                <w:b/>
                <w:bCs w:val="0"/>
                <w:szCs w:val="21"/>
                <w:lang w:val="en-US"/>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Times New Roman"/>
                <w:b/>
                <w:szCs w:val="21"/>
              </w:rPr>
              <w:t>A份额：</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Times New Roman"/>
                <w:b/>
                <w:szCs w:val="21"/>
                <w:lang w:val="en-US" w:eastAsia="zh-CN"/>
              </w:rPr>
              <w:t>Z份额</w:t>
            </w:r>
            <w:r>
              <w:rPr>
                <w:rFonts w:hint="eastAsia" w:ascii="仿宋" w:hAnsi="仿宋" w:eastAsia="仿宋" w:cs="Times New Roman"/>
                <w:b/>
                <w:szCs w:val="21"/>
              </w:rPr>
              <w:t>：</w:t>
            </w:r>
            <w:r>
              <w:rPr>
                <w:rFonts w:ascii="仿宋" w:hAnsi="仿宋" w:eastAsia="仿宋"/>
                <w:b/>
                <w:szCs w:val="21"/>
              </w:rPr>
              <w:t>0.</w:t>
            </w:r>
            <w:r>
              <w:rPr>
                <w:rFonts w:hint="eastAsia" w:ascii="仿宋" w:hAnsi="仿宋" w:eastAsia="仿宋"/>
                <w:b/>
                <w:szCs w:val="21"/>
                <w:lang w:val="en-US" w:eastAsia="zh-CN"/>
              </w:rPr>
              <w:t>1</w:t>
            </w:r>
            <w:r>
              <w:rPr>
                <w:rFonts w:hint="default" w:ascii="仿宋" w:hAnsi="仿宋" w:eastAsia="仿宋"/>
                <w:b/>
                <w:szCs w:val="21"/>
                <w:lang w:val="en-US" w:eastAsia="zh-CN"/>
              </w:rPr>
              <w:t>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hint="default" w:ascii="仿宋" w:hAnsi="仿宋" w:eastAsia="仿宋"/>
                <w:b/>
                <w:bCs w:val="0"/>
                <w:szCs w:val="21"/>
                <w:lang w:val="en-US"/>
              </w:rPr>
              <w:t>0.</w:t>
            </w:r>
            <w:r>
              <w:rPr>
                <w:rFonts w:hint="eastAsia" w:ascii="仿宋" w:hAnsi="仿宋" w:eastAsia="仿宋"/>
                <w:b/>
                <w:bCs w:val="0"/>
                <w:szCs w:val="21"/>
                <w:lang w:val="en-US" w:eastAsia="zh-CN"/>
              </w:rPr>
              <w:t>10</w:t>
            </w:r>
            <w:r>
              <w:rPr>
                <w:rFonts w:hint="default" w:ascii="仿宋" w:hAnsi="仿宋" w:eastAsia="仿宋"/>
                <w:b/>
                <w:bCs w:val="0"/>
                <w:szCs w:val="21"/>
                <w:lang w:val="en-US"/>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w:t>
            </w:r>
            <w:r>
              <w:rPr>
                <w:rFonts w:hint="eastAsia" w:ascii="仿宋" w:hAnsi="仿宋" w:eastAsia="仿宋" w:cs="Cambria"/>
                <w:b/>
                <w:szCs w:val="21"/>
                <w:lang w:val="en-US" w:eastAsia="zh-CN"/>
              </w:rPr>
              <w:t>1</w:t>
            </w:r>
            <w:r>
              <w:rPr>
                <w:rFonts w:hint="eastAsia" w:ascii="仿宋" w:hAnsi="仿宋" w:eastAsia="仿宋" w:cs="Cambria"/>
                <w:b/>
                <w:szCs w:val="21"/>
              </w:rPr>
              <w:t>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cs="Cambria"/>
                <w:b/>
                <w:szCs w:val="21"/>
                <w:lang w:val="en-US" w:eastAsia="zh-CN"/>
              </w:rPr>
              <w:t>2.45</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Z份额</w:t>
            </w:r>
            <w:r>
              <w:rPr>
                <w:rFonts w:hint="eastAsia" w:ascii="仿宋" w:hAnsi="仿宋" w:eastAsia="仿宋" w:cs="Cambria"/>
                <w:b/>
                <w:szCs w:val="21"/>
              </w:rPr>
              <w:t>超额管理费计提基准为</w:t>
            </w:r>
            <w:r>
              <w:rPr>
                <w:rFonts w:hint="eastAsia" w:ascii="仿宋" w:hAnsi="仿宋" w:eastAsia="仿宋" w:cs="Cambria"/>
                <w:b/>
                <w:szCs w:val="21"/>
                <w:lang w:val="en-US" w:eastAsia="zh-CN"/>
              </w:rPr>
              <w:t>2.40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w:t>
            </w:r>
            <w:r>
              <w:rPr>
                <w:rFonts w:hint="eastAsia" w:ascii="仿宋" w:hAnsi="仿宋" w:eastAsia="仿宋" w:cs="Cambria"/>
                <w:b/>
                <w:szCs w:val="21"/>
                <w:lang w:val="en-US" w:eastAsia="zh-CN"/>
              </w:rPr>
              <w:t>9</w:t>
            </w:r>
            <w:r>
              <w:rPr>
                <w:rFonts w:hint="eastAsia" w:ascii="仿宋" w:hAnsi="仿宋" w:eastAsia="仿宋" w:cs="Cambria"/>
                <w:b/>
                <w:szCs w:val="21"/>
              </w:rPr>
              <w:t>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微软简仿宋" w:eastAsia="微软简仿宋"/>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lang w:val="en-US" w:eastAsia="zh-CN"/>
        </w:rPr>
        <w:t>其中</w:t>
      </w: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w:t>
      </w:r>
      <w:r>
        <w:rPr>
          <w:rFonts w:hint="eastAsia" w:ascii="仿宋" w:hAnsi="仿宋" w:eastAsia="仿宋" w:cs="宋体"/>
          <w:color w:val="000000"/>
          <w:kern w:val="0"/>
          <w:sz w:val="24"/>
        </w:rPr>
        <w:t>等固定收益类资产</w:t>
      </w:r>
      <w:r>
        <w:rPr>
          <w:rFonts w:hint="eastAsia" w:ascii="仿宋" w:hAnsi="仿宋" w:eastAsia="仿宋" w:cs="仿宋"/>
        </w:rPr>
        <w:t>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简仿宋">
    <w:panose1 w:val="00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3847A"/>
    <w:multiLevelType w:val="singleLevel"/>
    <w:tmpl w:val="64C3847A"/>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B5486"/>
    <w:rsid w:val="00FC0983"/>
    <w:rsid w:val="00FC21F8"/>
    <w:rsid w:val="00FC6689"/>
    <w:rsid w:val="00FC72F2"/>
    <w:rsid w:val="00FF5911"/>
    <w:rsid w:val="01214A07"/>
    <w:rsid w:val="012C3936"/>
    <w:rsid w:val="015E11C2"/>
    <w:rsid w:val="01FB5C4F"/>
    <w:rsid w:val="020F48EF"/>
    <w:rsid w:val="02417756"/>
    <w:rsid w:val="02E40AD0"/>
    <w:rsid w:val="02F3137F"/>
    <w:rsid w:val="033A4D39"/>
    <w:rsid w:val="034644C7"/>
    <w:rsid w:val="04196F12"/>
    <w:rsid w:val="04435A9E"/>
    <w:rsid w:val="04950991"/>
    <w:rsid w:val="054B7EFA"/>
    <w:rsid w:val="05831998"/>
    <w:rsid w:val="05A87374"/>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8D66671"/>
    <w:rsid w:val="09277EEB"/>
    <w:rsid w:val="096506FA"/>
    <w:rsid w:val="096B558A"/>
    <w:rsid w:val="09B80512"/>
    <w:rsid w:val="09EB6AB3"/>
    <w:rsid w:val="0A01440A"/>
    <w:rsid w:val="0A513B0D"/>
    <w:rsid w:val="0A5478A3"/>
    <w:rsid w:val="0A7B7656"/>
    <w:rsid w:val="0A983E05"/>
    <w:rsid w:val="0D3600BA"/>
    <w:rsid w:val="0D6C5F44"/>
    <w:rsid w:val="0DD32259"/>
    <w:rsid w:val="0E73282A"/>
    <w:rsid w:val="0EE15034"/>
    <w:rsid w:val="0EF43DB9"/>
    <w:rsid w:val="0F850895"/>
    <w:rsid w:val="0FD932B9"/>
    <w:rsid w:val="102F133E"/>
    <w:rsid w:val="10510955"/>
    <w:rsid w:val="10987645"/>
    <w:rsid w:val="10B272CB"/>
    <w:rsid w:val="10ED247D"/>
    <w:rsid w:val="10FB6C98"/>
    <w:rsid w:val="110764BF"/>
    <w:rsid w:val="113A6DA1"/>
    <w:rsid w:val="113D243D"/>
    <w:rsid w:val="114758B1"/>
    <w:rsid w:val="115646CB"/>
    <w:rsid w:val="116A55A1"/>
    <w:rsid w:val="11836CC4"/>
    <w:rsid w:val="11921C3C"/>
    <w:rsid w:val="119A5652"/>
    <w:rsid w:val="11BA7B51"/>
    <w:rsid w:val="11BC3D26"/>
    <w:rsid w:val="11E43BE6"/>
    <w:rsid w:val="120F1E2C"/>
    <w:rsid w:val="12540566"/>
    <w:rsid w:val="12946645"/>
    <w:rsid w:val="12D3200B"/>
    <w:rsid w:val="13495D69"/>
    <w:rsid w:val="13AF13BD"/>
    <w:rsid w:val="13B7767A"/>
    <w:rsid w:val="13B9670D"/>
    <w:rsid w:val="13DE4767"/>
    <w:rsid w:val="13EB7FFD"/>
    <w:rsid w:val="13FD4DC5"/>
    <w:rsid w:val="142C012A"/>
    <w:rsid w:val="14436D9F"/>
    <w:rsid w:val="14484DCB"/>
    <w:rsid w:val="1474429F"/>
    <w:rsid w:val="14852776"/>
    <w:rsid w:val="14AD58F7"/>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55552"/>
    <w:rsid w:val="190F268E"/>
    <w:rsid w:val="1912281D"/>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AF2574"/>
    <w:rsid w:val="1CE252F3"/>
    <w:rsid w:val="1D0662A6"/>
    <w:rsid w:val="1D104FDC"/>
    <w:rsid w:val="1D117096"/>
    <w:rsid w:val="1DE516B8"/>
    <w:rsid w:val="1E047274"/>
    <w:rsid w:val="1E082A0A"/>
    <w:rsid w:val="1E2F7887"/>
    <w:rsid w:val="1E3E0FCF"/>
    <w:rsid w:val="1E433C85"/>
    <w:rsid w:val="1ED877DF"/>
    <w:rsid w:val="1EDC23B0"/>
    <w:rsid w:val="1F0B3DFE"/>
    <w:rsid w:val="1F3F7DEB"/>
    <w:rsid w:val="1F5522A7"/>
    <w:rsid w:val="1FD45CE1"/>
    <w:rsid w:val="1FF41399"/>
    <w:rsid w:val="203641F1"/>
    <w:rsid w:val="21433609"/>
    <w:rsid w:val="214D162F"/>
    <w:rsid w:val="21DE0D16"/>
    <w:rsid w:val="21F47A91"/>
    <w:rsid w:val="22171129"/>
    <w:rsid w:val="222D0D62"/>
    <w:rsid w:val="22347560"/>
    <w:rsid w:val="22551E62"/>
    <w:rsid w:val="227D729C"/>
    <w:rsid w:val="227F2FCC"/>
    <w:rsid w:val="22E24550"/>
    <w:rsid w:val="22EE4D3D"/>
    <w:rsid w:val="2350568B"/>
    <w:rsid w:val="237F35E5"/>
    <w:rsid w:val="23A50D24"/>
    <w:rsid w:val="23E44373"/>
    <w:rsid w:val="242806AA"/>
    <w:rsid w:val="24392A65"/>
    <w:rsid w:val="2467066D"/>
    <w:rsid w:val="24E91956"/>
    <w:rsid w:val="252E26F1"/>
    <w:rsid w:val="258E2A81"/>
    <w:rsid w:val="25C3267A"/>
    <w:rsid w:val="25D568B4"/>
    <w:rsid w:val="25D87525"/>
    <w:rsid w:val="25F33B9E"/>
    <w:rsid w:val="260C731E"/>
    <w:rsid w:val="260E5AEA"/>
    <w:rsid w:val="26103F21"/>
    <w:rsid w:val="26927AE5"/>
    <w:rsid w:val="27545196"/>
    <w:rsid w:val="276D7170"/>
    <w:rsid w:val="27914154"/>
    <w:rsid w:val="27C604DA"/>
    <w:rsid w:val="27EA63D1"/>
    <w:rsid w:val="28165A46"/>
    <w:rsid w:val="28325CD2"/>
    <w:rsid w:val="287A5D0E"/>
    <w:rsid w:val="28B05EE9"/>
    <w:rsid w:val="28D30187"/>
    <w:rsid w:val="28D53151"/>
    <w:rsid w:val="28E571A8"/>
    <w:rsid w:val="291933D2"/>
    <w:rsid w:val="29216629"/>
    <w:rsid w:val="294C4E21"/>
    <w:rsid w:val="296D4B02"/>
    <w:rsid w:val="29D46607"/>
    <w:rsid w:val="2A074A2C"/>
    <w:rsid w:val="2A103412"/>
    <w:rsid w:val="2A1E1418"/>
    <w:rsid w:val="2A7222EA"/>
    <w:rsid w:val="2A770C99"/>
    <w:rsid w:val="2AB65B1B"/>
    <w:rsid w:val="2AF67748"/>
    <w:rsid w:val="2BBB2833"/>
    <w:rsid w:val="2BC42334"/>
    <w:rsid w:val="2C1011CD"/>
    <w:rsid w:val="2C40390A"/>
    <w:rsid w:val="2C4C703B"/>
    <w:rsid w:val="2CE37AF2"/>
    <w:rsid w:val="2D241337"/>
    <w:rsid w:val="2D56172B"/>
    <w:rsid w:val="2D753D30"/>
    <w:rsid w:val="2DB6436A"/>
    <w:rsid w:val="2DC02129"/>
    <w:rsid w:val="2DD51336"/>
    <w:rsid w:val="2E010168"/>
    <w:rsid w:val="2E6A7D66"/>
    <w:rsid w:val="2EA605F1"/>
    <w:rsid w:val="2EA972CC"/>
    <w:rsid w:val="2EC31B75"/>
    <w:rsid w:val="2FE72027"/>
    <w:rsid w:val="306A1371"/>
    <w:rsid w:val="308A7467"/>
    <w:rsid w:val="3127549C"/>
    <w:rsid w:val="31533557"/>
    <w:rsid w:val="31B41A9A"/>
    <w:rsid w:val="31C74937"/>
    <w:rsid w:val="31E66CE2"/>
    <w:rsid w:val="31F02E84"/>
    <w:rsid w:val="31F226E0"/>
    <w:rsid w:val="32062205"/>
    <w:rsid w:val="322068C9"/>
    <w:rsid w:val="32403612"/>
    <w:rsid w:val="326170B4"/>
    <w:rsid w:val="328F3B54"/>
    <w:rsid w:val="329A11A0"/>
    <w:rsid w:val="32FF7EB7"/>
    <w:rsid w:val="33424079"/>
    <w:rsid w:val="33BA6589"/>
    <w:rsid w:val="34126396"/>
    <w:rsid w:val="34253553"/>
    <w:rsid w:val="345E593B"/>
    <w:rsid w:val="34605A84"/>
    <w:rsid w:val="346C230B"/>
    <w:rsid w:val="35034F52"/>
    <w:rsid w:val="352C602C"/>
    <w:rsid w:val="358C64BE"/>
    <w:rsid w:val="35B16527"/>
    <w:rsid w:val="36744016"/>
    <w:rsid w:val="36767569"/>
    <w:rsid w:val="36B76A85"/>
    <w:rsid w:val="36B82ADE"/>
    <w:rsid w:val="36D84DBF"/>
    <w:rsid w:val="371F768B"/>
    <w:rsid w:val="376879F0"/>
    <w:rsid w:val="37761BE3"/>
    <w:rsid w:val="378F057D"/>
    <w:rsid w:val="37C44EDB"/>
    <w:rsid w:val="37EC4B4C"/>
    <w:rsid w:val="387B665C"/>
    <w:rsid w:val="390271C9"/>
    <w:rsid w:val="39162D46"/>
    <w:rsid w:val="39690814"/>
    <w:rsid w:val="39B76C90"/>
    <w:rsid w:val="39C37A55"/>
    <w:rsid w:val="39C53B44"/>
    <w:rsid w:val="39EF00EC"/>
    <w:rsid w:val="39EF39C3"/>
    <w:rsid w:val="3A021304"/>
    <w:rsid w:val="3A23092B"/>
    <w:rsid w:val="3A35598B"/>
    <w:rsid w:val="3A595F4B"/>
    <w:rsid w:val="3A7E1342"/>
    <w:rsid w:val="3A9D0C11"/>
    <w:rsid w:val="3ADE61A4"/>
    <w:rsid w:val="3AFC215C"/>
    <w:rsid w:val="3B4C73CF"/>
    <w:rsid w:val="3BC55932"/>
    <w:rsid w:val="3C2D51C9"/>
    <w:rsid w:val="3C7826C2"/>
    <w:rsid w:val="3C8F2051"/>
    <w:rsid w:val="3CD87A38"/>
    <w:rsid w:val="3D4B33F8"/>
    <w:rsid w:val="3D83215E"/>
    <w:rsid w:val="3DE80082"/>
    <w:rsid w:val="3DF76443"/>
    <w:rsid w:val="3DFF3A1A"/>
    <w:rsid w:val="3E0E185F"/>
    <w:rsid w:val="3E36391C"/>
    <w:rsid w:val="3EA946F7"/>
    <w:rsid w:val="3ED615CF"/>
    <w:rsid w:val="3ED853B4"/>
    <w:rsid w:val="3EEC674A"/>
    <w:rsid w:val="3F0C1537"/>
    <w:rsid w:val="3F8907F6"/>
    <w:rsid w:val="3F8B7D7F"/>
    <w:rsid w:val="3FDA33E1"/>
    <w:rsid w:val="3FF20B0E"/>
    <w:rsid w:val="40670EF7"/>
    <w:rsid w:val="40682937"/>
    <w:rsid w:val="40974D22"/>
    <w:rsid w:val="40AB1A12"/>
    <w:rsid w:val="41012626"/>
    <w:rsid w:val="415249F8"/>
    <w:rsid w:val="416A59DD"/>
    <w:rsid w:val="417575F2"/>
    <w:rsid w:val="41845886"/>
    <w:rsid w:val="4191369F"/>
    <w:rsid w:val="41BD7655"/>
    <w:rsid w:val="41CC7DB7"/>
    <w:rsid w:val="42C36006"/>
    <w:rsid w:val="42CD30A6"/>
    <w:rsid w:val="42F60353"/>
    <w:rsid w:val="43356FA2"/>
    <w:rsid w:val="438556A7"/>
    <w:rsid w:val="43A6228A"/>
    <w:rsid w:val="449B7167"/>
    <w:rsid w:val="44A95D1A"/>
    <w:rsid w:val="44CC2C77"/>
    <w:rsid w:val="4524487F"/>
    <w:rsid w:val="45CC078F"/>
    <w:rsid w:val="45CE08BC"/>
    <w:rsid w:val="464D1624"/>
    <w:rsid w:val="466B6F06"/>
    <w:rsid w:val="46860155"/>
    <w:rsid w:val="473C7E58"/>
    <w:rsid w:val="476049FD"/>
    <w:rsid w:val="47802A85"/>
    <w:rsid w:val="487C60FD"/>
    <w:rsid w:val="489E098C"/>
    <w:rsid w:val="48B61CC6"/>
    <w:rsid w:val="48DB6D4B"/>
    <w:rsid w:val="48E87129"/>
    <w:rsid w:val="492A5B50"/>
    <w:rsid w:val="49321AAF"/>
    <w:rsid w:val="493A681C"/>
    <w:rsid w:val="493C2E02"/>
    <w:rsid w:val="494C0FE7"/>
    <w:rsid w:val="494D579F"/>
    <w:rsid w:val="498C1FB1"/>
    <w:rsid w:val="4A255416"/>
    <w:rsid w:val="4A295537"/>
    <w:rsid w:val="4A865774"/>
    <w:rsid w:val="4A937164"/>
    <w:rsid w:val="4A9750EA"/>
    <w:rsid w:val="4AA40703"/>
    <w:rsid w:val="4AB52EDF"/>
    <w:rsid w:val="4AE5101D"/>
    <w:rsid w:val="4AF36DF1"/>
    <w:rsid w:val="4B1D70C8"/>
    <w:rsid w:val="4B690413"/>
    <w:rsid w:val="4BB86F47"/>
    <w:rsid w:val="4BF60566"/>
    <w:rsid w:val="4C263A21"/>
    <w:rsid w:val="4C973694"/>
    <w:rsid w:val="4CCE54E6"/>
    <w:rsid w:val="4D5D4C67"/>
    <w:rsid w:val="4D9A2B3C"/>
    <w:rsid w:val="4E4D03ED"/>
    <w:rsid w:val="4EDD4EDE"/>
    <w:rsid w:val="4EE45C33"/>
    <w:rsid w:val="4EED4C04"/>
    <w:rsid w:val="4F0E5925"/>
    <w:rsid w:val="4F323CFA"/>
    <w:rsid w:val="4FC908A2"/>
    <w:rsid w:val="50081263"/>
    <w:rsid w:val="500C5A60"/>
    <w:rsid w:val="50461117"/>
    <w:rsid w:val="509A5F14"/>
    <w:rsid w:val="50FC206C"/>
    <w:rsid w:val="512E02BD"/>
    <w:rsid w:val="51820084"/>
    <w:rsid w:val="51844BB9"/>
    <w:rsid w:val="51954E8A"/>
    <w:rsid w:val="519B5496"/>
    <w:rsid w:val="52667895"/>
    <w:rsid w:val="52B20439"/>
    <w:rsid w:val="52B95D52"/>
    <w:rsid w:val="5341023D"/>
    <w:rsid w:val="53735224"/>
    <w:rsid w:val="537D24F6"/>
    <w:rsid w:val="53D361FA"/>
    <w:rsid w:val="53D529E0"/>
    <w:rsid w:val="543C05E0"/>
    <w:rsid w:val="54AC5A70"/>
    <w:rsid w:val="54B9651A"/>
    <w:rsid w:val="54F9389F"/>
    <w:rsid w:val="55222910"/>
    <w:rsid w:val="55643FAD"/>
    <w:rsid w:val="559032FC"/>
    <w:rsid w:val="55E27377"/>
    <w:rsid w:val="55EF2193"/>
    <w:rsid w:val="560165A7"/>
    <w:rsid w:val="560B3FD6"/>
    <w:rsid w:val="56195379"/>
    <w:rsid w:val="563121A3"/>
    <w:rsid w:val="563A5292"/>
    <w:rsid w:val="5645736F"/>
    <w:rsid w:val="5646747A"/>
    <w:rsid w:val="565C1C2A"/>
    <w:rsid w:val="567B0F8C"/>
    <w:rsid w:val="56D476A1"/>
    <w:rsid w:val="574328BF"/>
    <w:rsid w:val="57996E75"/>
    <w:rsid w:val="57AE7F74"/>
    <w:rsid w:val="57E767C7"/>
    <w:rsid w:val="584667E1"/>
    <w:rsid w:val="5884596F"/>
    <w:rsid w:val="58E1781D"/>
    <w:rsid w:val="590C5C0A"/>
    <w:rsid w:val="592762ED"/>
    <w:rsid w:val="598336AE"/>
    <w:rsid w:val="599B3F0F"/>
    <w:rsid w:val="59A2047A"/>
    <w:rsid w:val="5A41650D"/>
    <w:rsid w:val="5A4F6192"/>
    <w:rsid w:val="5A7852B1"/>
    <w:rsid w:val="5A9A631A"/>
    <w:rsid w:val="5AA97C90"/>
    <w:rsid w:val="5AE4319D"/>
    <w:rsid w:val="5B2B6EDA"/>
    <w:rsid w:val="5C4D667C"/>
    <w:rsid w:val="5C7E5C8C"/>
    <w:rsid w:val="5CE90207"/>
    <w:rsid w:val="5CEA4265"/>
    <w:rsid w:val="5DAA0B36"/>
    <w:rsid w:val="5DCD60BC"/>
    <w:rsid w:val="5E3B759B"/>
    <w:rsid w:val="5E501568"/>
    <w:rsid w:val="5E50611E"/>
    <w:rsid w:val="5E814B01"/>
    <w:rsid w:val="5E8F7678"/>
    <w:rsid w:val="5EB138AE"/>
    <w:rsid w:val="5EB53035"/>
    <w:rsid w:val="5ED23CC7"/>
    <w:rsid w:val="5EE6353D"/>
    <w:rsid w:val="5F0310B7"/>
    <w:rsid w:val="5F0C287E"/>
    <w:rsid w:val="5F1655AE"/>
    <w:rsid w:val="5F5952B0"/>
    <w:rsid w:val="5F7158EA"/>
    <w:rsid w:val="602E28A2"/>
    <w:rsid w:val="60C0423D"/>
    <w:rsid w:val="60E7450D"/>
    <w:rsid w:val="613528A2"/>
    <w:rsid w:val="6166406C"/>
    <w:rsid w:val="618F3AF2"/>
    <w:rsid w:val="61DA68DC"/>
    <w:rsid w:val="61FC1FED"/>
    <w:rsid w:val="62013CA9"/>
    <w:rsid w:val="622708C6"/>
    <w:rsid w:val="62460A47"/>
    <w:rsid w:val="625D7359"/>
    <w:rsid w:val="63554C8E"/>
    <w:rsid w:val="636A7CE4"/>
    <w:rsid w:val="63743F6D"/>
    <w:rsid w:val="63890B77"/>
    <w:rsid w:val="63970830"/>
    <w:rsid w:val="639D1EC4"/>
    <w:rsid w:val="63A13700"/>
    <w:rsid w:val="63D100AF"/>
    <w:rsid w:val="63DA03E2"/>
    <w:rsid w:val="641246B5"/>
    <w:rsid w:val="64541B77"/>
    <w:rsid w:val="64667487"/>
    <w:rsid w:val="64E9282A"/>
    <w:rsid w:val="65C63D9B"/>
    <w:rsid w:val="66103AAA"/>
    <w:rsid w:val="667640C4"/>
    <w:rsid w:val="66A87913"/>
    <w:rsid w:val="66DC24A5"/>
    <w:rsid w:val="66DF3B52"/>
    <w:rsid w:val="672963E0"/>
    <w:rsid w:val="674B44F2"/>
    <w:rsid w:val="675A4556"/>
    <w:rsid w:val="675C47D1"/>
    <w:rsid w:val="675E5725"/>
    <w:rsid w:val="679271B5"/>
    <w:rsid w:val="67AE1BA6"/>
    <w:rsid w:val="68191A65"/>
    <w:rsid w:val="68AA0C0F"/>
    <w:rsid w:val="68C03D88"/>
    <w:rsid w:val="68F60924"/>
    <w:rsid w:val="69341136"/>
    <w:rsid w:val="69572330"/>
    <w:rsid w:val="698C4C9E"/>
    <w:rsid w:val="69E719A0"/>
    <w:rsid w:val="6A5B0FA5"/>
    <w:rsid w:val="6A983C35"/>
    <w:rsid w:val="6AAB569D"/>
    <w:rsid w:val="6AAC3F8C"/>
    <w:rsid w:val="6B4C2F45"/>
    <w:rsid w:val="6B62243D"/>
    <w:rsid w:val="6B966680"/>
    <w:rsid w:val="6BDA557E"/>
    <w:rsid w:val="6BE16560"/>
    <w:rsid w:val="6BF42E72"/>
    <w:rsid w:val="6C0576C7"/>
    <w:rsid w:val="6C161AD0"/>
    <w:rsid w:val="6C5939B8"/>
    <w:rsid w:val="6C8E0D9E"/>
    <w:rsid w:val="6D157AE9"/>
    <w:rsid w:val="6D182D86"/>
    <w:rsid w:val="6D2C2EC2"/>
    <w:rsid w:val="6D2E7D50"/>
    <w:rsid w:val="6D9938C6"/>
    <w:rsid w:val="6DD90E21"/>
    <w:rsid w:val="6DE0162F"/>
    <w:rsid w:val="6DFA3383"/>
    <w:rsid w:val="6E062488"/>
    <w:rsid w:val="6E1A49C5"/>
    <w:rsid w:val="6E254EA7"/>
    <w:rsid w:val="6E4B2AEB"/>
    <w:rsid w:val="6EBB30B7"/>
    <w:rsid w:val="6F191C5C"/>
    <w:rsid w:val="6F44586C"/>
    <w:rsid w:val="6F786BDA"/>
    <w:rsid w:val="6FBA407E"/>
    <w:rsid w:val="70693AE8"/>
    <w:rsid w:val="70851CBD"/>
    <w:rsid w:val="709573C6"/>
    <w:rsid w:val="709E2354"/>
    <w:rsid w:val="70E70772"/>
    <w:rsid w:val="71900429"/>
    <w:rsid w:val="719027A5"/>
    <w:rsid w:val="71C9496E"/>
    <w:rsid w:val="71EE76F7"/>
    <w:rsid w:val="725F0CAE"/>
    <w:rsid w:val="72981180"/>
    <w:rsid w:val="729C09F9"/>
    <w:rsid w:val="72D16315"/>
    <w:rsid w:val="72FF2F3D"/>
    <w:rsid w:val="73001A15"/>
    <w:rsid w:val="73155C46"/>
    <w:rsid w:val="733215F3"/>
    <w:rsid w:val="73432638"/>
    <w:rsid w:val="7366194C"/>
    <w:rsid w:val="73A4438D"/>
    <w:rsid w:val="74062834"/>
    <w:rsid w:val="740D552E"/>
    <w:rsid w:val="74136087"/>
    <w:rsid w:val="743B625A"/>
    <w:rsid w:val="7443680B"/>
    <w:rsid w:val="745500EB"/>
    <w:rsid w:val="74A17F65"/>
    <w:rsid w:val="74A805D6"/>
    <w:rsid w:val="74A870B6"/>
    <w:rsid w:val="74EC6D1E"/>
    <w:rsid w:val="74FA0674"/>
    <w:rsid w:val="74FC122E"/>
    <w:rsid w:val="75385547"/>
    <w:rsid w:val="754F1383"/>
    <w:rsid w:val="757F022C"/>
    <w:rsid w:val="75DC198B"/>
    <w:rsid w:val="75E25A77"/>
    <w:rsid w:val="762A07F6"/>
    <w:rsid w:val="764A2B58"/>
    <w:rsid w:val="76661B90"/>
    <w:rsid w:val="76DA2198"/>
    <w:rsid w:val="77307E87"/>
    <w:rsid w:val="77731DCC"/>
    <w:rsid w:val="77B301A9"/>
    <w:rsid w:val="77BE7190"/>
    <w:rsid w:val="77D83AB0"/>
    <w:rsid w:val="77ED043F"/>
    <w:rsid w:val="77F43C8B"/>
    <w:rsid w:val="77FA47E4"/>
    <w:rsid w:val="78683E57"/>
    <w:rsid w:val="788B1B55"/>
    <w:rsid w:val="78F759E0"/>
    <w:rsid w:val="78FB1E09"/>
    <w:rsid w:val="79802062"/>
    <w:rsid w:val="79BB4445"/>
    <w:rsid w:val="79CB33E9"/>
    <w:rsid w:val="79CC1086"/>
    <w:rsid w:val="79EF28EF"/>
    <w:rsid w:val="7A0E66B3"/>
    <w:rsid w:val="7A300713"/>
    <w:rsid w:val="7A3B7268"/>
    <w:rsid w:val="7AB968E7"/>
    <w:rsid w:val="7AC65BFC"/>
    <w:rsid w:val="7B0735D8"/>
    <w:rsid w:val="7B0F7EA2"/>
    <w:rsid w:val="7B184807"/>
    <w:rsid w:val="7B2F3DDD"/>
    <w:rsid w:val="7B4B41CD"/>
    <w:rsid w:val="7B5A24C6"/>
    <w:rsid w:val="7B6F7E14"/>
    <w:rsid w:val="7B94578E"/>
    <w:rsid w:val="7C062D05"/>
    <w:rsid w:val="7C5E4A19"/>
    <w:rsid w:val="7CDB4C9F"/>
    <w:rsid w:val="7D016D57"/>
    <w:rsid w:val="7D2B624D"/>
    <w:rsid w:val="7DF27EF2"/>
    <w:rsid w:val="7EA630E7"/>
    <w:rsid w:val="7EB61058"/>
    <w:rsid w:val="7ED004CF"/>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5130</Words>
  <Characters>5445</Characters>
  <Lines>112</Lines>
  <Paragraphs>31</Paragraphs>
  <TotalTime>8</TotalTime>
  <ScaleCrop>false</ScaleCrop>
  <LinksUpToDate>false</LinksUpToDate>
  <CharactersWithSpaces>5479</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苏晨晓</cp:lastModifiedBy>
  <cp:lastPrinted>2021-07-21T07:06:00Z</cp:lastPrinted>
  <dcterms:modified xsi:type="dcterms:W3CDTF">2025-03-13T09:16:00Z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E6F430AC3DA2439288A8923F29C9C2B3</vt:lpwstr>
  </property>
</Properties>
</file>