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070" w:rsidRDefault="00AD1A8E">
      <w:pPr>
        <w:pStyle w:val="a9"/>
        <w:widowControl/>
        <w:spacing w:line="240" w:lineRule="auto"/>
        <w:ind w:firstLine="0"/>
        <w:jc w:val="center"/>
        <w:rPr>
          <w:rFonts w:eastAsia="黑体"/>
          <w:bCs/>
          <w:sz w:val="36"/>
          <w:szCs w:val="36"/>
        </w:rPr>
      </w:pPr>
      <w:r>
        <w:rPr>
          <w:rFonts w:eastAsia="黑体" w:hint="eastAsia"/>
          <w:bCs/>
          <w:sz w:val="36"/>
          <w:szCs w:val="36"/>
        </w:rPr>
        <w:t>华夏</w:t>
      </w:r>
      <w:proofErr w:type="gramStart"/>
      <w:r>
        <w:rPr>
          <w:rFonts w:eastAsia="黑体" w:hint="eastAsia"/>
          <w:bCs/>
          <w:sz w:val="36"/>
          <w:szCs w:val="36"/>
        </w:rPr>
        <w:t>理财跃盈封闭式</w:t>
      </w:r>
      <w:proofErr w:type="gramEnd"/>
      <w:r>
        <w:rPr>
          <w:rFonts w:eastAsia="黑体" w:hint="eastAsia"/>
          <w:bCs/>
          <w:sz w:val="36"/>
          <w:szCs w:val="36"/>
        </w:rPr>
        <w:t>理财产品</w:t>
      </w:r>
      <w:r w:rsidR="00C8002D">
        <w:rPr>
          <w:rFonts w:eastAsia="黑体"/>
          <w:bCs/>
          <w:sz w:val="36"/>
          <w:szCs w:val="36"/>
        </w:rPr>
        <w:t>2</w:t>
      </w:r>
      <w:r>
        <w:rPr>
          <w:rFonts w:eastAsia="黑体" w:hint="eastAsia"/>
          <w:bCs/>
          <w:sz w:val="36"/>
          <w:szCs w:val="36"/>
        </w:rPr>
        <w:t>号说明书</w:t>
      </w:r>
    </w:p>
    <w:p w:rsidR="005B7070" w:rsidRDefault="005B7070">
      <w:pPr>
        <w:pStyle w:val="a9"/>
        <w:widowControl/>
        <w:spacing w:line="240" w:lineRule="auto"/>
        <w:ind w:firstLine="0"/>
        <w:jc w:val="center"/>
        <w:rPr>
          <w:rFonts w:eastAsia="黑体"/>
          <w:bCs/>
          <w:sz w:val="36"/>
          <w:szCs w:val="36"/>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5B7070">
        <w:trPr>
          <w:trHeight w:val="6140"/>
          <w:jc w:val="center"/>
        </w:trPr>
        <w:tc>
          <w:tcPr>
            <w:tcW w:w="8569" w:type="dxa"/>
            <w:tcBorders>
              <w:top w:val="single" w:sz="4" w:space="0" w:color="auto"/>
              <w:left w:val="single" w:sz="4" w:space="0" w:color="auto"/>
              <w:right w:val="single" w:sz="4" w:space="0" w:color="auto"/>
            </w:tcBorders>
            <w:vAlign w:val="center"/>
          </w:tcPr>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5B7070" w:rsidRDefault="00AD1A8E">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5B7070" w:rsidRDefault="00AD1A8E">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5B707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w:t>
            </w:r>
            <w:proofErr w:type="gramStart"/>
            <w:r>
              <w:rPr>
                <w:rFonts w:ascii="仿宋" w:eastAsia="仿宋" w:hAnsi="仿宋" w:hint="eastAsia"/>
                <w:b/>
                <w:bCs/>
                <w:szCs w:val="21"/>
              </w:rPr>
              <w:t>理财跃盈封闭式</w:t>
            </w:r>
            <w:proofErr w:type="gramEnd"/>
            <w:r>
              <w:rPr>
                <w:rFonts w:ascii="仿宋" w:eastAsia="仿宋" w:hAnsi="仿宋" w:hint="eastAsia"/>
                <w:b/>
                <w:bCs/>
                <w:szCs w:val="21"/>
              </w:rPr>
              <w:t>理财产品</w:t>
            </w:r>
            <w:r w:rsidR="00C8002D">
              <w:rPr>
                <w:rFonts w:ascii="仿宋" w:eastAsia="仿宋" w:hAnsi="仿宋"/>
                <w:b/>
                <w:bCs/>
                <w:szCs w:val="21"/>
              </w:rPr>
              <w:t>2</w:t>
            </w:r>
            <w:r>
              <w:rPr>
                <w:rFonts w:ascii="仿宋" w:eastAsia="仿宋" w:hAnsi="仿宋" w:hint="eastAsia"/>
                <w:b/>
                <w:bCs/>
                <w:szCs w:val="21"/>
              </w:rPr>
              <w:t>号</w:t>
            </w:r>
          </w:p>
          <w:p w:rsidR="005B7070" w:rsidRDefault="00AD1A8E" w:rsidP="00C8002D">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产品简称“华夏理财跃盈</w:t>
            </w:r>
            <w:r w:rsidR="00C8002D">
              <w:rPr>
                <w:rFonts w:ascii="仿宋" w:eastAsia="仿宋" w:hAnsi="仿宋"/>
                <w:b/>
                <w:bCs/>
                <w:szCs w:val="21"/>
              </w:rPr>
              <w:t>2</w:t>
            </w:r>
            <w:r>
              <w:rPr>
                <w:rFonts w:ascii="仿宋" w:eastAsia="仿宋" w:hAnsi="仿宋" w:hint="eastAsia"/>
                <w:b/>
                <w:bCs/>
                <w:szCs w:val="21"/>
              </w:rPr>
              <w:t>号</w:t>
            </w:r>
            <w:r>
              <w:rPr>
                <w:rFonts w:ascii="仿宋" w:eastAsia="仿宋" w:hAnsi="仿宋"/>
                <w:b/>
                <w:bCs/>
                <w:szCs w:val="21"/>
              </w:rPr>
              <w:t>188</w:t>
            </w:r>
            <w:r>
              <w:rPr>
                <w:rFonts w:ascii="仿宋" w:eastAsia="仿宋" w:hAnsi="仿宋" w:hint="eastAsia"/>
                <w:b/>
                <w:bCs/>
                <w:szCs w:val="21"/>
              </w:rPr>
              <w:t>天（中证1000鲨鱼鳍）”</w:t>
            </w:r>
          </w:p>
        </w:tc>
      </w:tr>
      <w:tr w:rsidR="005B707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C8002D">
            <w:pPr>
              <w:adjustRightInd w:val="0"/>
              <w:snapToGrid w:val="0"/>
              <w:spacing w:line="300" w:lineRule="exact"/>
              <w:jc w:val="center"/>
              <w:rPr>
                <w:rFonts w:ascii="仿宋" w:eastAsia="仿宋" w:hAnsi="仿宋"/>
                <w:bCs/>
                <w:szCs w:val="21"/>
              </w:rPr>
            </w:pPr>
            <w:r w:rsidRPr="00C8002D">
              <w:rPr>
                <w:rFonts w:ascii="仿宋" w:eastAsia="仿宋" w:hAnsi="仿宋"/>
                <w:bCs/>
                <w:szCs w:val="21"/>
              </w:rPr>
              <w:t>23121602</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C8002D">
            <w:pPr>
              <w:keepNext/>
              <w:adjustRightInd w:val="0"/>
              <w:snapToGrid w:val="0"/>
              <w:spacing w:line="300" w:lineRule="exact"/>
              <w:jc w:val="center"/>
              <w:rPr>
                <w:rFonts w:ascii="仿宋" w:eastAsia="仿宋" w:hAnsi="仿宋"/>
                <w:bCs/>
                <w:szCs w:val="21"/>
              </w:rPr>
            </w:pPr>
            <w:r w:rsidRPr="00C8002D">
              <w:rPr>
                <w:rFonts w:ascii="仿宋" w:eastAsia="仿宋" w:hAnsi="仿宋"/>
                <w:bCs/>
                <w:szCs w:val="21"/>
              </w:rPr>
              <w:t>Z7003923000079</w:t>
            </w:r>
          </w:p>
          <w:p w:rsidR="005B7070" w:rsidRDefault="00AD1A8E">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5B7070">
        <w:trPr>
          <w:jc w:val="center"/>
        </w:trPr>
        <w:tc>
          <w:tcPr>
            <w:tcW w:w="1730" w:type="dxa"/>
            <w:tcBorders>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若观察日产品关联指数发生敲出事件，</w:t>
            </w:r>
            <w:proofErr w:type="gramStart"/>
            <w:r>
              <w:rPr>
                <w:rFonts w:ascii="仿宋" w:eastAsia="仿宋" w:hAnsi="仿宋" w:cs="Cambria" w:hint="eastAsia"/>
                <w:bCs/>
                <w:szCs w:val="21"/>
              </w:rPr>
              <w:t>则业绩</w:t>
            </w:r>
            <w:proofErr w:type="gramEnd"/>
            <w:r>
              <w:rPr>
                <w:rFonts w:ascii="仿宋" w:eastAsia="仿宋" w:hAnsi="仿宋" w:cs="Cambria" w:hint="eastAsia"/>
                <w:bCs/>
                <w:szCs w:val="21"/>
              </w:rPr>
              <w:t>比较基准（年化）为3.80%;若观察日产品关联指数未发生敲出事件，则产品业绩比较基准（年化）为1.50%-5.50%。以产品债券类资产</w:t>
            </w:r>
            <w:proofErr w:type="gramStart"/>
            <w:r>
              <w:rPr>
                <w:rFonts w:ascii="仿宋" w:eastAsia="仿宋" w:hAnsi="仿宋" w:cs="Cambria" w:hint="eastAsia"/>
                <w:bCs/>
                <w:szCs w:val="21"/>
              </w:rPr>
              <w:t>仓位</w:t>
            </w:r>
            <w:proofErr w:type="gramEnd"/>
            <w:r>
              <w:rPr>
                <w:rFonts w:ascii="仿宋" w:eastAsia="仿宋" w:hAnsi="仿宋" w:cs="Cambria"/>
                <w:bCs/>
                <w:szCs w:val="21"/>
              </w:rPr>
              <w:t>50</w:t>
            </w:r>
            <w:r>
              <w:rPr>
                <w:rFonts w:ascii="仿宋" w:eastAsia="仿宋" w:hAnsi="仿宋" w:cs="Cambria" w:hint="eastAsia"/>
                <w:bCs/>
                <w:szCs w:val="21"/>
              </w:rPr>
              <w:t>%-</w:t>
            </w:r>
            <w:r>
              <w:rPr>
                <w:rFonts w:ascii="仿宋" w:eastAsia="仿宋" w:hAnsi="仿宋" w:cs="Cambria"/>
                <w:bCs/>
                <w:szCs w:val="21"/>
              </w:rPr>
              <w:t>70</w:t>
            </w:r>
            <w:r>
              <w:rPr>
                <w:rFonts w:ascii="仿宋" w:eastAsia="仿宋" w:hAnsi="仿宋" w:cs="Cambria" w:hint="eastAsia"/>
                <w:bCs/>
                <w:szCs w:val="21"/>
              </w:rPr>
              <w:t>%，收益凭证等非标债权类资产</w:t>
            </w:r>
            <w:proofErr w:type="gramStart"/>
            <w:r>
              <w:rPr>
                <w:rFonts w:ascii="仿宋" w:eastAsia="仿宋" w:hAnsi="仿宋" w:cs="Cambria" w:hint="eastAsia"/>
                <w:bCs/>
                <w:szCs w:val="21"/>
              </w:rPr>
              <w:t>仓位</w:t>
            </w:r>
            <w:proofErr w:type="gramEnd"/>
            <w:r>
              <w:rPr>
                <w:rFonts w:ascii="仿宋" w:eastAsia="仿宋" w:hAnsi="仿宋" w:cs="Cambria" w:hint="eastAsia"/>
                <w:bCs/>
                <w:szCs w:val="21"/>
              </w:rPr>
              <w:t>3</w:t>
            </w:r>
            <w:r>
              <w:rPr>
                <w:rFonts w:ascii="仿宋" w:eastAsia="仿宋" w:hAnsi="仿宋" w:cs="Cambria"/>
                <w:bCs/>
                <w:szCs w:val="21"/>
              </w:rPr>
              <w:t>0</w:t>
            </w:r>
            <w:r>
              <w:rPr>
                <w:rFonts w:ascii="仿宋" w:eastAsia="仿宋" w:hAnsi="仿宋" w:cs="Cambria" w:hint="eastAsia"/>
                <w:bCs/>
                <w:szCs w:val="21"/>
              </w:rPr>
              <w:t>%-</w:t>
            </w:r>
            <w:r>
              <w:rPr>
                <w:rFonts w:ascii="仿宋" w:eastAsia="仿宋" w:hAnsi="仿宋" w:cs="Cambria"/>
                <w:bCs/>
                <w:szCs w:val="21"/>
              </w:rPr>
              <w:t>50</w:t>
            </w:r>
            <w:r>
              <w:rPr>
                <w:rFonts w:ascii="仿宋" w:eastAsia="仿宋" w:hAnsi="仿宋" w:cs="Cambria" w:hint="eastAsia"/>
                <w:bCs/>
                <w:szCs w:val="21"/>
              </w:rPr>
              <w:t>%为例，参考期限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rsidR="005B7070" w:rsidRDefault="00AD1A8E">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华夏理财有权根据市场情况及产品运作情况调整业绩比较基准，并至少于新业绩比较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p>
          <w:p w:rsidR="005B7070" w:rsidRDefault="00AD1A8E">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5B7070" w:rsidRDefault="00AD1A8E">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8C5F1D" w:rsidP="008C5F1D">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2023年3月</w:t>
            </w:r>
            <w:r>
              <w:rPr>
                <w:rFonts w:ascii="仿宋" w:eastAsia="仿宋" w:hAnsi="仿宋"/>
                <w:bCs/>
                <w:szCs w:val="21"/>
              </w:rPr>
              <w:t>8</w:t>
            </w:r>
            <w:r>
              <w:rPr>
                <w:rFonts w:ascii="仿宋" w:eastAsia="仿宋" w:hAnsi="仿宋" w:hint="eastAsia"/>
                <w:bCs/>
                <w:szCs w:val="21"/>
              </w:rPr>
              <w:t>日</w:t>
            </w:r>
            <w:r w:rsidR="00AD1A8E">
              <w:rPr>
                <w:rFonts w:ascii="仿宋" w:eastAsia="仿宋" w:hAnsi="仿宋"/>
                <w:bCs/>
                <w:szCs w:val="21"/>
              </w:rPr>
              <w:t>－</w:t>
            </w:r>
            <w:r>
              <w:rPr>
                <w:rFonts w:ascii="仿宋" w:eastAsia="仿宋" w:hAnsi="仿宋" w:hint="eastAsia"/>
                <w:bCs/>
                <w:szCs w:val="21"/>
              </w:rPr>
              <w:t>2023年3月</w:t>
            </w:r>
            <w:r>
              <w:rPr>
                <w:rFonts w:ascii="仿宋" w:eastAsia="仿宋" w:hAnsi="仿宋"/>
                <w:bCs/>
                <w:szCs w:val="21"/>
              </w:rPr>
              <w:t>14</w:t>
            </w:r>
            <w:r>
              <w:rPr>
                <w:rFonts w:ascii="仿宋" w:eastAsia="仿宋" w:hAnsi="仿宋" w:hint="eastAsia"/>
                <w:bCs/>
                <w:szCs w:val="21"/>
              </w:rPr>
              <w:t>日</w:t>
            </w:r>
            <w:r w:rsidR="00AD1A8E">
              <w:rPr>
                <w:rFonts w:ascii="仿宋" w:eastAsia="仿宋" w:hAnsi="仿宋"/>
                <w:bCs/>
                <w:szCs w:val="21"/>
              </w:rPr>
              <w:t>（含）</w:t>
            </w:r>
            <w:r w:rsidR="00AD1A8E">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AD1A8E">
              <w:rPr>
                <w:rFonts w:ascii="仿宋" w:eastAsia="仿宋" w:hAnsi="仿宋"/>
                <w:bCs/>
                <w:szCs w:val="21"/>
              </w:rPr>
              <w:t>）</w:t>
            </w:r>
          </w:p>
        </w:tc>
      </w:tr>
      <w:bookmarkEnd w:id="2"/>
      <w:bookmarkEnd w:id="3"/>
      <w:bookmarkEnd w:id="4"/>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8C5F1D" w:rsidP="008C5F1D">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2023年3月</w:t>
            </w:r>
            <w:r>
              <w:rPr>
                <w:rFonts w:ascii="仿宋" w:eastAsia="仿宋" w:hAnsi="仿宋"/>
                <w:bCs/>
                <w:szCs w:val="21"/>
              </w:rPr>
              <w:t>15</w:t>
            </w:r>
            <w:r>
              <w:rPr>
                <w:rFonts w:ascii="仿宋" w:eastAsia="仿宋" w:hAnsi="仿宋" w:hint="eastAsia"/>
                <w:bCs/>
                <w:szCs w:val="21"/>
              </w:rPr>
              <w:t>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188</w:t>
            </w:r>
            <w:r>
              <w:rPr>
                <w:rFonts w:ascii="仿宋" w:eastAsia="仿宋" w:hAnsi="仿宋" w:hint="eastAsia"/>
                <w:bCs/>
                <w:szCs w:val="21"/>
              </w:rPr>
              <w:t>天</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8C5F1D" w:rsidP="008C5F1D">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w:t>
            </w:r>
            <w:r>
              <w:rPr>
                <w:rFonts w:ascii="仿宋" w:eastAsia="仿宋" w:hAnsi="仿宋"/>
                <w:bCs/>
                <w:szCs w:val="21"/>
              </w:rPr>
              <w:t>9</w:t>
            </w:r>
            <w:r>
              <w:rPr>
                <w:rFonts w:ascii="仿宋" w:eastAsia="仿宋" w:hAnsi="仿宋" w:hint="eastAsia"/>
                <w:bCs/>
                <w:szCs w:val="21"/>
              </w:rPr>
              <w:t>月</w:t>
            </w:r>
            <w:r>
              <w:rPr>
                <w:rFonts w:ascii="仿宋" w:eastAsia="仿宋" w:hAnsi="仿宋"/>
                <w:bCs/>
                <w:szCs w:val="21"/>
              </w:rPr>
              <w:t>19</w:t>
            </w:r>
            <w:r>
              <w:rPr>
                <w:rFonts w:ascii="仿宋" w:eastAsia="仿宋" w:hAnsi="仿宋" w:hint="eastAsia"/>
                <w:bCs/>
                <w:szCs w:val="21"/>
              </w:rPr>
              <w:t>日</w:t>
            </w:r>
            <w:r w:rsidR="00AD1A8E">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5B7070" w:rsidRDefault="00AD1A8E">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lastRenderedPageBreak/>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面向全国发行</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Pr>
                <w:rFonts w:ascii="仿宋" w:eastAsia="仿宋" w:hAnsi="仿宋" w:hint="eastAsia"/>
                <w:bCs/>
                <w:szCs w:val="21"/>
              </w:rPr>
              <w:t>1</w:t>
            </w:r>
            <w:r>
              <w:rPr>
                <w:rFonts w:ascii="仿宋" w:eastAsia="仿宋" w:hAnsi="仿宋"/>
                <w:bCs/>
                <w:szCs w:val="21"/>
              </w:rPr>
              <w:t>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5B707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B7070" w:rsidRDefault="00AD1A8E">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5B7070" w:rsidRDefault="00AD1A8E">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5B707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5B7070" w:rsidRDefault="00AD1A8E">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5B7070" w:rsidRDefault="00AD1A8E">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5B707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5B707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C5F1D"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left"/>
              <w:rPr>
                <w:rFonts w:ascii="仿宋" w:eastAsia="仿宋" w:hAnsi="仿宋"/>
                <w:b/>
                <w:szCs w:val="21"/>
              </w:rPr>
            </w:pPr>
            <w:r>
              <w:rPr>
                <w:rFonts w:ascii="仿宋" w:eastAsia="仿宋" w:hAnsi="仿宋" w:cs="Cambria" w:hint="eastAsia"/>
                <w:b/>
                <w:szCs w:val="21"/>
              </w:rPr>
              <w:t xml:space="preserve">    </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为0.</w:t>
            </w:r>
            <w:r>
              <w:rPr>
                <w:rFonts w:ascii="仿宋" w:eastAsia="仿宋" w:hAnsi="仿宋"/>
                <w:b/>
                <w:szCs w:val="21"/>
              </w:rPr>
              <w:t>15</w:t>
            </w:r>
            <w:r>
              <w:rPr>
                <w:rFonts w:ascii="仿宋" w:eastAsia="仿宋" w:hAnsi="仿宋" w:hint="eastAsia"/>
                <w:b/>
                <w:szCs w:val="21"/>
              </w:rPr>
              <w:t>%/年，以前一日资产净值为基数，每日计提。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w:t>
            </w:r>
            <w:r>
              <w:rPr>
                <w:rFonts w:ascii="仿宋" w:eastAsia="仿宋" w:hAnsi="仿宋"/>
                <w:b/>
                <w:szCs w:val="21"/>
              </w:rPr>
              <w:t>15</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C5F1D"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w:t>
            </w:r>
            <w:r>
              <w:rPr>
                <w:rFonts w:ascii="仿宋" w:eastAsia="仿宋" w:hAnsi="仿宋"/>
                <w:b/>
                <w:szCs w:val="21"/>
              </w:rPr>
              <w:t>15</w:t>
            </w:r>
            <w:r>
              <w:rPr>
                <w:rFonts w:ascii="仿宋" w:eastAsia="仿宋" w:hAnsi="仿宋" w:hint="eastAsia"/>
                <w:b/>
                <w:szCs w:val="21"/>
              </w:rPr>
              <w:t>%/年，以前一日资产净值为基数，每日计提。</w:t>
            </w:r>
          </w:p>
          <w:p w:rsidR="005B7070" w:rsidRDefault="00AD1A8E">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B7070" w:rsidRDefault="00AD1A8E">
            <w:pPr>
              <w:adjustRightInd w:val="0"/>
              <w:snapToGrid w:val="0"/>
              <w:spacing w:line="300" w:lineRule="exact"/>
              <w:ind w:firstLine="420"/>
              <w:rPr>
                <w:rFonts w:ascii="仿宋" w:eastAsia="仿宋" w:hAnsi="仿宋"/>
                <w:b/>
                <w:szCs w:val="21"/>
              </w:rPr>
            </w:pPr>
            <w:r>
              <w:rPr>
                <w:rFonts w:ascii="仿宋" w:eastAsia="仿宋" w:hAnsi="仿宋" w:hint="eastAsia"/>
                <w:b/>
                <w:szCs w:val="21"/>
              </w:rPr>
              <w:t>F=E×【0.</w:t>
            </w:r>
            <w:r>
              <w:rPr>
                <w:rFonts w:ascii="仿宋" w:eastAsia="仿宋" w:hAnsi="仿宋"/>
                <w:b/>
                <w:szCs w:val="21"/>
              </w:rPr>
              <w:t>15</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超额管理费计提基准为</w:t>
            </w:r>
            <w:r>
              <w:rPr>
                <w:rFonts w:ascii="仿宋" w:eastAsia="仿宋" w:hAnsi="仿宋" w:hint="eastAsia"/>
                <w:b/>
                <w:szCs w:val="21"/>
              </w:rPr>
              <w:t>3.80%</w:t>
            </w:r>
            <w:r>
              <w:rPr>
                <w:rFonts w:ascii="仿宋" w:eastAsia="仿宋" w:hAnsi="仿宋" w:cs="Cambria" w:hint="eastAsia"/>
                <w:b/>
                <w:szCs w:val="21"/>
              </w:rPr>
              <w:t>（年化）。</w:t>
            </w:r>
          </w:p>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5B7070" w:rsidRDefault="00AD1A8E">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5B7070" w:rsidRDefault="00AD1A8E">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5B7070" w:rsidRDefault="00AD1A8E">
            <w:pPr>
              <w:adjustRightInd w:val="0"/>
              <w:snapToGrid w:val="0"/>
              <w:spacing w:line="300" w:lineRule="exact"/>
              <w:ind w:firstLine="420"/>
              <w:rPr>
                <w:rFonts w:ascii="仿宋" w:eastAsia="仿宋" w:hAnsi="仿宋"/>
                <w:b/>
                <w:szCs w:val="21"/>
                <w:u w:val="single"/>
              </w:rPr>
            </w:pPr>
            <w:r>
              <w:rPr>
                <w:rFonts w:ascii="仿宋" w:eastAsia="仿宋" w:hAnsi="仿宋" w:hint="eastAsia"/>
                <w:b/>
                <w:szCs w:val="21"/>
              </w:rPr>
              <w:t>华夏理财有权根据市场及产品运作情况调整上述规则，并至少于生效前3个工作日通过本产品说明书约定的信息披露渠道进行公告。</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5B7070" w:rsidRDefault="00AD1A8E">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5B707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5B7070" w:rsidRDefault="00AD1A8E">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w:t>
            </w:r>
            <w:r>
              <w:rPr>
                <w:rFonts w:ascii="仿宋" w:eastAsia="仿宋" w:hAnsi="仿宋" w:hint="eastAsia"/>
                <w:bCs/>
                <w:szCs w:val="21"/>
              </w:rPr>
              <w:lastRenderedPageBreak/>
              <w:t>般对公业务的工作日。</w:t>
            </w:r>
          </w:p>
        </w:tc>
      </w:tr>
      <w:tr w:rsidR="005B707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5B7070" w:rsidRDefault="00AD1A8E">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5B7070" w:rsidRDefault="00AD1A8E">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5B7070" w:rsidRDefault="00AD1A8E">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5B707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5B7070" w:rsidRDefault="00AD1A8E">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5B707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5B7070" w:rsidRDefault="00AD1A8E">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5B7070" w:rsidRDefault="00AD1A8E">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5B7070" w:rsidRDefault="00AD1A8E">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5B7070" w:rsidRDefault="00AD1A8E">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5B7070" w:rsidRDefault="005B7070">
      <w:pPr>
        <w:pStyle w:val="Default"/>
        <w:snapToGrid w:val="0"/>
        <w:spacing w:afterLines="50" w:after="156" w:line="400" w:lineRule="exact"/>
        <w:ind w:firstLineChars="200" w:firstLine="482"/>
        <w:jc w:val="both"/>
        <w:rPr>
          <w:rFonts w:ascii="Times New Roman" w:eastAsia="黑体" w:cs="Times New Roman"/>
          <w:b/>
          <w:color w:val="auto"/>
        </w:rPr>
      </w:pPr>
    </w:p>
    <w:p w:rsidR="005B7070" w:rsidRDefault="00AD1A8E">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本理财产品将100%投资于固定收益类资产，主要投资于货币市场工具、标准化债权类资产、非标准化债权类资产等固定收益类资产。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5B7070" w:rsidRDefault="00AD1A8E">
      <w:pPr>
        <w:widowControl/>
        <w:adjustRightInd w:val="0"/>
        <w:snapToGrid w:val="0"/>
        <w:spacing w:line="276" w:lineRule="auto"/>
        <w:ind w:firstLine="420"/>
        <w:contextualSpacing/>
        <w:rPr>
          <w:rFonts w:ascii="仿宋" w:eastAsia="仿宋" w:hAnsi="仿宋" w:cs="宋体"/>
          <w:color w:val="000000"/>
          <w:kern w:val="0"/>
          <w:sz w:val="24"/>
        </w:rPr>
      </w:pPr>
      <w:r>
        <w:rPr>
          <w:rFonts w:ascii="微软简仿宋" w:eastAsia="微软简仿宋" w:hAnsi="微软简仿宋" w:cs="微软简仿宋" w:hint="eastAsia"/>
          <w:color w:val="000000"/>
          <w:kern w:val="0"/>
          <w:sz w:val="24"/>
          <w:szCs w:val="28"/>
        </w:rPr>
        <w:t>非标债权类资产包括中证机构间报价系统股份有限公司的收益凭证等《标准化债权类资产认定规则》认定的非标准化债权类资产。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39"/>
        <w:gridCol w:w="3461"/>
      </w:tblGrid>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非标债权类资产</w:t>
            </w:r>
          </w:p>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w:t>
            </w:r>
            <w:bookmarkStart w:id="5" w:name="_GoBack"/>
            <w:bookmarkEnd w:id="5"/>
            <w:r>
              <w:rPr>
                <w:rFonts w:ascii="仿宋" w:eastAsia="仿宋" w:hAnsi="仿宋" w:cs="宋体" w:hint="eastAsia"/>
                <w:color w:val="000000"/>
                <w:kern w:val="0"/>
                <w:sz w:val="24"/>
              </w:rPr>
              <w:t>券商收益凭证）</w:t>
            </w:r>
          </w:p>
        </w:tc>
        <w:tc>
          <w:tcPr>
            <w:tcW w:w="3461" w:type="dxa"/>
            <w:vAlign w:val="center"/>
          </w:tcPr>
          <w:p w:rsidR="005B7070" w:rsidRDefault="00AD1A8E" w:rsidP="008C5F1D">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0%-50%</w:t>
            </w:r>
          </w:p>
        </w:tc>
      </w:tr>
      <w:tr w:rsidR="005B7070" w:rsidTr="008C5F1D">
        <w:trPr>
          <w:trHeight w:val="447"/>
          <w:tblCellSpacing w:w="0" w:type="dxa"/>
        </w:trPr>
        <w:tc>
          <w:tcPr>
            <w:tcW w:w="4439"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货币市场工具、标准化债权类资产</w:t>
            </w:r>
          </w:p>
        </w:tc>
        <w:tc>
          <w:tcPr>
            <w:tcW w:w="3461" w:type="dxa"/>
            <w:vAlign w:val="center"/>
          </w:tcPr>
          <w:p w:rsidR="005B7070" w:rsidRDefault="00AD1A8E" w:rsidP="008C5F1D">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50%-100%</w:t>
            </w:r>
          </w:p>
        </w:tc>
      </w:tr>
    </w:tbl>
    <w:p w:rsidR="005B7070" w:rsidRDefault="00AD1A8E">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5B7070" w:rsidRDefault="005B707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5B7070" w:rsidRDefault="00AD1A8E">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底层资产介绍</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本理财产品拟</w:t>
      </w:r>
      <w:r>
        <w:rPr>
          <w:rFonts w:ascii="仿宋" w:eastAsia="仿宋" w:hAnsi="仿宋" w:cs="宋体"/>
          <w:kern w:val="0"/>
          <w:sz w:val="24"/>
        </w:rPr>
        <w:t>以</w:t>
      </w:r>
      <w:r>
        <w:rPr>
          <w:rFonts w:ascii="仿宋" w:eastAsia="仿宋" w:hAnsi="仿宋" w:cs="宋体" w:hint="eastAsia"/>
          <w:kern w:val="0"/>
          <w:sz w:val="24"/>
        </w:rPr>
        <w:t>不超过50</w:t>
      </w:r>
      <w:r>
        <w:rPr>
          <w:rFonts w:ascii="仿宋" w:eastAsia="仿宋" w:hAnsi="仿宋" w:cs="宋体"/>
          <w:kern w:val="0"/>
          <w:sz w:val="24"/>
        </w:rPr>
        <w:t>%的资金投资于券商发行的浮动收益凭证</w:t>
      </w:r>
      <w:r>
        <w:rPr>
          <w:rFonts w:ascii="仿宋" w:eastAsia="仿宋" w:hAnsi="仿宋" w:cs="宋体" w:hint="eastAsia"/>
          <w:kern w:val="0"/>
          <w:sz w:val="24"/>
        </w:rPr>
        <w:t>。为便于投资者了解拟投资浮动收益凭证的概要，理财产品管理人列举以下浮动收益凭证核心要素，但本要素表信息并非本理财产品投资信息之全部。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9"/>
        <w:gridCol w:w="6143"/>
      </w:tblGrid>
      <w:tr w:rsidR="005B7070">
        <w:tc>
          <w:tcPr>
            <w:tcW w:w="2379" w:type="dxa"/>
            <w:vAlign w:val="center"/>
          </w:tcPr>
          <w:p w:rsidR="005B7070" w:rsidRDefault="005B7070">
            <w:pPr>
              <w:spacing w:line="240" w:lineRule="auto"/>
              <w:jc w:val="center"/>
              <w:rPr>
                <w:rFonts w:ascii="仿宋" w:eastAsia="仿宋" w:hAnsi="仿宋" w:cs="微软简仿宋"/>
                <w:sz w:val="22"/>
              </w:rPr>
            </w:pPr>
          </w:p>
        </w:tc>
        <w:tc>
          <w:tcPr>
            <w:tcW w:w="6143" w:type="dxa"/>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鲨鱼</w:t>
            </w:r>
            <w:proofErr w:type="gramStart"/>
            <w:r>
              <w:rPr>
                <w:rFonts w:ascii="仿宋" w:eastAsia="仿宋" w:hAnsi="仿宋" w:cs="微软简仿宋" w:hint="eastAsia"/>
                <w:b/>
                <w:bCs/>
                <w:sz w:val="22"/>
              </w:rPr>
              <w:t>鳍</w:t>
            </w:r>
            <w:proofErr w:type="gramEnd"/>
            <w:r>
              <w:rPr>
                <w:rFonts w:ascii="仿宋" w:eastAsia="仿宋" w:hAnsi="仿宋" w:cs="微软简仿宋" w:hint="eastAsia"/>
                <w:b/>
                <w:bCs/>
                <w:sz w:val="22"/>
              </w:rPr>
              <w:t>结构</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挂钩标的</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中证1</w:t>
            </w:r>
            <w:r>
              <w:rPr>
                <w:rFonts w:ascii="仿宋" w:eastAsia="仿宋" w:hAnsi="仿宋" w:cs="微软简仿宋"/>
                <w:sz w:val="22"/>
              </w:rPr>
              <w:t>000</w:t>
            </w:r>
            <w:r>
              <w:rPr>
                <w:rFonts w:ascii="仿宋" w:eastAsia="仿宋" w:hAnsi="仿宋" w:cs="微软简仿宋" w:hint="eastAsia"/>
                <w:sz w:val="22"/>
              </w:rPr>
              <w:t>指数</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初始观察日</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收益凭证投资起始日</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初始价格</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初始观察日的指数价格</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观察日</w:t>
            </w:r>
          </w:p>
        </w:tc>
        <w:tc>
          <w:tcPr>
            <w:tcW w:w="6143" w:type="dxa"/>
          </w:tcPr>
          <w:p w:rsidR="005B7070" w:rsidRDefault="006C3AB4">
            <w:pPr>
              <w:spacing w:line="240" w:lineRule="auto"/>
              <w:rPr>
                <w:rFonts w:ascii="仿宋" w:eastAsia="仿宋" w:hAnsi="仿宋" w:cs="微软简仿宋"/>
                <w:sz w:val="22"/>
              </w:rPr>
            </w:pPr>
            <w:r>
              <w:rPr>
                <w:rFonts w:ascii="仿宋" w:eastAsia="仿宋" w:hAnsi="仿宋" w:cs="微软简仿宋" w:hint="eastAsia"/>
                <w:sz w:val="22"/>
              </w:rPr>
              <w:t>收益</w:t>
            </w:r>
            <w:r>
              <w:rPr>
                <w:rFonts w:ascii="仿宋" w:eastAsia="仿宋" w:hAnsi="仿宋" w:cs="微软简仿宋"/>
                <w:sz w:val="22"/>
              </w:rPr>
              <w:t>凭证</w:t>
            </w:r>
            <w:r w:rsidR="00AD1A8E">
              <w:rPr>
                <w:rFonts w:ascii="仿宋" w:eastAsia="仿宋" w:hAnsi="仿宋" w:cs="微软简仿宋" w:hint="eastAsia"/>
                <w:sz w:val="22"/>
              </w:rPr>
              <w:t>到期</w:t>
            </w:r>
            <w:proofErr w:type="gramStart"/>
            <w:r w:rsidR="00AD1A8E">
              <w:rPr>
                <w:rFonts w:ascii="仿宋" w:eastAsia="仿宋" w:hAnsi="仿宋" w:cs="微软简仿宋" w:hint="eastAsia"/>
                <w:sz w:val="22"/>
              </w:rPr>
              <w:t>日观察</w:t>
            </w:r>
            <w:proofErr w:type="gramEnd"/>
            <w:r w:rsidR="00AD1A8E">
              <w:rPr>
                <w:rFonts w:ascii="仿宋" w:eastAsia="仿宋" w:hAnsi="仿宋" w:cs="微软简仿宋" w:hint="eastAsia"/>
                <w:sz w:val="22"/>
              </w:rPr>
              <w:t>一次</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行权价</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初始价格*</w:t>
            </w:r>
            <w:r>
              <w:rPr>
                <w:rFonts w:ascii="仿宋" w:eastAsia="仿宋" w:hAnsi="仿宋" w:cs="微软简仿宋"/>
                <w:sz w:val="22"/>
              </w:rPr>
              <w:t>1</w:t>
            </w:r>
            <w:r>
              <w:rPr>
                <w:rFonts w:ascii="仿宋" w:eastAsia="仿宋" w:hAnsi="仿宋" w:cs="微软简仿宋" w:hint="eastAsia"/>
                <w:sz w:val="22"/>
              </w:rPr>
              <w:t>0</w:t>
            </w:r>
            <w:r>
              <w:rPr>
                <w:rFonts w:ascii="仿宋" w:eastAsia="仿宋" w:hAnsi="仿宋" w:cs="微软简仿宋"/>
                <w:sz w:val="22"/>
              </w:rPr>
              <w:t>0</w:t>
            </w:r>
            <w:r>
              <w:rPr>
                <w:rFonts w:ascii="仿宋" w:eastAsia="仿宋" w:hAnsi="仿宋" w:cs="微软简仿宋" w:hint="eastAsia"/>
                <w:sz w:val="22"/>
              </w:rPr>
              <w:t>%</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proofErr w:type="gramStart"/>
            <w:r>
              <w:rPr>
                <w:rFonts w:ascii="仿宋" w:eastAsia="仿宋" w:hAnsi="仿宋" w:cs="微软简仿宋" w:hint="eastAsia"/>
                <w:b/>
                <w:bCs/>
                <w:sz w:val="22"/>
              </w:rPr>
              <w:t>障碍价</w:t>
            </w:r>
            <w:proofErr w:type="gramEnd"/>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初始价格*</w:t>
            </w:r>
            <w:r>
              <w:rPr>
                <w:rFonts w:ascii="仿宋" w:eastAsia="仿宋" w:hAnsi="仿宋" w:cs="微软简仿宋"/>
                <w:sz w:val="22"/>
              </w:rPr>
              <w:t>1</w:t>
            </w:r>
            <w:r>
              <w:rPr>
                <w:rFonts w:ascii="仿宋" w:eastAsia="仿宋" w:hAnsi="仿宋" w:cs="微软简仿宋" w:hint="eastAsia"/>
                <w:sz w:val="22"/>
              </w:rPr>
              <w:t>1</w:t>
            </w:r>
            <w:r>
              <w:rPr>
                <w:rFonts w:ascii="仿宋" w:eastAsia="仿宋" w:hAnsi="仿宋" w:cs="微软简仿宋"/>
                <w:sz w:val="22"/>
              </w:rPr>
              <w:t>0</w:t>
            </w:r>
            <w:r>
              <w:rPr>
                <w:rFonts w:ascii="仿宋" w:eastAsia="仿宋" w:hAnsi="仿宋" w:cs="微软简仿宋" w:hint="eastAsia"/>
                <w:sz w:val="22"/>
              </w:rPr>
              <w:t>%</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参与率</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100%</w:t>
            </w:r>
          </w:p>
        </w:tc>
      </w:tr>
      <w:tr w:rsidR="005B7070">
        <w:tc>
          <w:tcPr>
            <w:tcW w:w="2379" w:type="dxa"/>
            <w:vAlign w:val="center"/>
          </w:tcPr>
          <w:p w:rsidR="005B7070" w:rsidRDefault="00AD1A8E">
            <w:pPr>
              <w:spacing w:line="240" w:lineRule="auto"/>
              <w:jc w:val="center"/>
              <w:rPr>
                <w:rFonts w:ascii="仿宋" w:eastAsia="仿宋" w:hAnsi="仿宋" w:cs="微软简仿宋"/>
                <w:b/>
                <w:bCs/>
                <w:sz w:val="22"/>
              </w:rPr>
            </w:pPr>
            <w:r>
              <w:rPr>
                <w:rFonts w:ascii="仿宋" w:eastAsia="仿宋" w:hAnsi="仿宋" w:cs="微软简仿宋" w:hint="eastAsia"/>
                <w:b/>
                <w:bCs/>
                <w:sz w:val="22"/>
              </w:rPr>
              <w:t>敲出事件</w:t>
            </w:r>
          </w:p>
        </w:tc>
        <w:tc>
          <w:tcPr>
            <w:tcW w:w="6143" w:type="dxa"/>
          </w:tcPr>
          <w:p w:rsidR="005B7070" w:rsidRDefault="00AD1A8E">
            <w:pPr>
              <w:spacing w:line="240" w:lineRule="auto"/>
              <w:rPr>
                <w:rFonts w:ascii="仿宋" w:eastAsia="仿宋" w:hAnsi="仿宋" w:cs="微软简仿宋"/>
                <w:sz w:val="22"/>
              </w:rPr>
            </w:pPr>
            <w:r>
              <w:rPr>
                <w:rFonts w:ascii="仿宋" w:eastAsia="仿宋" w:hAnsi="仿宋" w:cs="微软简仿宋" w:hint="eastAsia"/>
                <w:sz w:val="22"/>
              </w:rPr>
              <w:t>观察日的指数价格大于等于</w:t>
            </w:r>
            <w:proofErr w:type="gramStart"/>
            <w:r>
              <w:rPr>
                <w:rFonts w:ascii="仿宋" w:eastAsia="仿宋" w:hAnsi="仿宋" w:cs="微软简仿宋" w:hint="eastAsia"/>
                <w:sz w:val="22"/>
              </w:rPr>
              <w:t>障碍价</w:t>
            </w:r>
            <w:proofErr w:type="gramEnd"/>
          </w:p>
        </w:tc>
      </w:tr>
    </w:tbl>
    <w:p w:rsidR="005B7070" w:rsidRDefault="005B7070">
      <w:pPr>
        <w:widowControl/>
        <w:adjustRightInd w:val="0"/>
        <w:snapToGrid w:val="0"/>
        <w:spacing w:line="276" w:lineRule="auto"/>
        <w:ind w:firstLineChars="200" w:firstLine="480"/>
        <w:contextualSpacing/>
        <w:rPr>
          <w:rFonts w:ascii="仿宋" w:eastAsia="仿宋" w:hAnsi="仿宋" w:cs="宋体"/>
          <w:kern w:val="0"/>
          <w:sz w:val="24"/>
        </w:rPr>
      </w:pPr>
    </w:p>
    <w:p w:rsidR="005B7070" w:rsidRDefault="005B707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5B7070" w:rsidRDefault="00AD1A8E">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5B7070" w:rsidRDefault="00AD1A8E">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5B7070" w:rsidRDefault="00AD1A8E">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5B7070" w:rsidRDefault="00AD1A8E">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5B7070" w:rsidRDefault="00AD1A8E">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5B7070" w:rsidRDefault="00AD1A8E">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5B7070" w:rsidRDefault="00AD1A8E">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5B7070" w:rsidRDefault="00AD1A8E">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5B7070" w:rsidRDefault="00AD1A8E">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5B7070" w:rsidRDefault="00AD1A8E">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5B7070" w:rsidRDefault="00AD1A8E">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w:t>
      </w:r>
      <w:r>
        <w:rPr>
          <w:rFonts w:ascii="仿宋" w:eastAsia="仿宋" w:hAnsi="仿宋" w:cs="仿宋" w:hint="eastAsia"/>
          <w:sz w:val="24"/>
        </w:rPr>
        <w:lastRenderedPageBreak/>
        <w:t>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5B7070" w:rsidRDefault="00AD1A8E">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5B7070" w:rsidRDefault="00AD1A8E">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5B7070" w:rsidRDefault="00AD1A8E">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5B7070" w:rsidRDefault="00AD1A8E">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5B7070" w:rsidRDefault="00AD1A8E">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w:t>
      </w:r>
      <w:r>
        <w:rPr>
          <w:rFonts w:ascii="仿宋" w:eastAsia="仿宋" w:hAnsi="仿宋" w:hint="eastAsia"/>
          <w:color w:val="auto"/>
        </w:rPr>
        <w:lastRenderedPageBreak/>
        <w:t>选取每日收盘价减去所含的应收利息得到的净价进行估值。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w:t>
      </w:r>
      <w:r>
        <w:rPr>
          <w:rFonts w:ascii="仿宋" w:eastAsia="仿宋" w:hAnsi="仿宋" w:hint="eastAsia"/>
          <w:color w:val="auto"/>
        </w:rPr>
        <w:lastRenderedPageBreak/>
        <w:t>最近交易日后经济环境未发生重大变化的，采用最近交易日结算价估值。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 xml:space="preserve">11. </w:t>
      </w:r>
      <w:r>
        <w:rPr>
          <w:rFonts w:ascii="仿宋" w:eastAsia="仿宋" w:hAnsi="仿宋" w:hint="eastAsia"/>
          <w:color w:val="auto"/>
        </w:rPr>
        <w:t>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5B7070" w:rsidRDefault="00AD1A8E">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5B7070" w:rsidRDefault="00AD1A8E">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5B7070" w:rsidRDefault="00AD1A8E">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5B7070" w:rsidRDefault="00AD1A8E">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5B7070" w:rsidRDefault="00AD1A8E">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5B7070" w:rsidRDefault="00AD1A8E">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5B7070" w:rsidRDefault="00AD1A8E">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w:t>
      </w:r>
      <w:r>
        <w:rPr>
          <w:rFonts w:ascii="仿宋" w:eastAsia="仿宋" w:hAnsi="仿宋" w:cs="仿宋" w:hint="eastAsia"/>
        </w:rPr>
        <w:lastRenderedPageBreak/>
        <w:t>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5B7070" w:rsidRDefault="00AD1A8E">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w:t>
      </w:r>
      <w:r>
        <w:rPr>
          <w:rFonts w:ascii="Times New Roman" w:eastAsia="黑体" w:cs="Times New Roman"/>
          <w:b/>
          <w:color w:val="auto"/>
        </w:rPr>
        <w:lastRenderedPageBreak/>
        <w:t>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5B7070" w:rsidRDefault="00AD1A8E">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5B7070" w:rsidRDefault="00AD1A8E">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5B7070" w:rsidRDefault="00AD1A8E">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5B7070" w:rsidRDefault="00AD1A8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w:t>
      </w:r>
      <w:r>
        <w:rPr>
          <w:rFonts w:ascii="Times New Roman" w:eastAsia="黑体" w:cs="Times New Roman" w:hint="eastAsia"/>
          <w:b/>
        </w:rPr>
        <w:lastRenderedPageBreak/>
        <w:t>象”章节列示为准）。两者均可能使本理财产品资产净值受到不利影响。</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5B7070" w:rsidRDefault="00AD1A8E">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5B7070" w:rsidRDefault="00AD1A8E">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w:t>
      </w:r>
      <w:r>
        <w:rPr>
          <w:rFonts w:ascii="仿宋" w:eastAsia="仿宋" w:hAnsi="仿宋" w:cs="宋体"/>
          <w:kern w:val="0"/>
          <w:sz w:val="24"/>
        </w:rPr>
        <w:lastRenderedPageBreak/>
        <w:t>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5B7070" w:rsidRDefault="00AD1A8E">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5B7070" w:rsidRDefault="00AD1A8E">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5B7070" w:rsidRDefault="00AD1A8E">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5B7070" w:rsidRDefault="00AD1A8E">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5B7070" w:rsidRDefault="00AD1A8E">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5B7070" w:rsidRDefault="00AD1A8E">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w:t>
      </w:r>
      <w:r>
        <w:rPr>
          <w:rFonts w:ascii="仿宋" w:eastAsia="仿宋" w:hAnsi="仿宋" w:cs="宋体" w:hint="eastAsia"/>
          <w:kern w:val="0"/>
          <w:sz w:val="24"/>
        </w:rPr>
        <w:lastRenderedPageBreak/>
        <w:t>明书经自然人客户签字/法人或其他组织客户的法定代表人或授权代表签章并加盖公章、成功缴纳购买资金，并经华夏理财系统确认购买份额之日起生效。</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5B7070" w:rsidRDefault="005B707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B7070" w:rsidRDefault="00AD1A8E">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AD1A8E" w:rsidRDefault="00AD1A8E">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AD1A8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简仿宋">
    <w:panose1 w:val="00000000000000000000"/>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B0F79"/>
    <w:rsid w:val="000C03A9"/>
    <w:rsid w:val="000C784C"/>
    <w:rsid w:val="000D02FE"/>
    <w:rsid w:val="000D0355"/>
    <w:rsid w:val="000F06E2"/>
    <w:rsid w:val="000F0814"/>
    <w:rsid w:val="000F42B8"/>
    <w:rsid w:val="00103712"/>
    <w:rsid w:val="0012371E"/>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63DC3"/>
    <w:rsid w:val="00482583"/>
    <w:rsid w:val="0048600F"/>
    <w:rsid w:val="00493909"/>
    <w:rsid w:val="004A2CEA"/>
    <w:rsid w:val="004B2316"/>
    <w:rsid w:val="004B3C7D"/>
    <w:rsid w:val="004C7E7D"/>
    <w:rsid w:val="004D72E5"/>
    <w:rsid w:val="004E4564"/>
    <w:rsid w:val="004E46BF"/>
    <w:rsid w:val="004E7458"/>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4F8D"/>
    <w:rsid w:val="006030F8"/>
    <w:rsid w:val="00603823"/>
    <w:rsid w:val="006120F9"/>
    <w:rsid w:val="00623292"/>
    <w:rsid w:val="006309B4"/>
    <w:rsid w:val="0064430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AF2"/>
    <w:rsid w:val="00C34C70"/>
    <w:rsid w:val="00C461D7"/>
    <w:rsid w:val="00C7590C"/>
    <w:rsid w:val="00C8002D"/>
    <w:rsid w:val="00CA6243"/>
    <w:rsid w:val="00CB07A0"/>
    <w:rsid w:val="00CB300C"/>
    <w:rsid w:val="00CC6613"/>
    <w:rsid w:val="00CD1AC8"/>
    <w:rsid w:val="00D03E60"/>
    <w:rsid w:val="00D06EC1"/>
    <w:rsid w:val="00D07C3B"/>
    <w:rsid w:val="00D20E48"/>
    <w:rsid w:val="00D224A0"/>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97A4D"/>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02878858-CF4A-472F-A45F-60686380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主题 Char"/>
    <w:link w:val="a4"/>
    <w:qFormat/>
    <w:rPr>
      <w:b/>
      <w:bCs/>
      <w:kern w:val="2"/>
      <w:sz w:val="21"/>
      <w:szCs w:val="24"/>
    </w:rPr>
  </w:style>
  <w:style w:type="character" w:customStyle="1" w:styleId="Char0">
    <w:name w:val="批注文字 Char"/>
    <w:link w:val="a5"/>
    <w:qFormat/>
    <w:rPr>
      <w:kern w:val="2"/>
      <w:sz w:val="21"/>
      <w:szCs w:val="24"/>
    </w:rPr>
  </w:style>
  <w:style w:type="paragraph" w:styleId="a5">
    <w:name w:val="annotation text"/>
    <w:basedOn w:val="a"/>
    <w:link w:val="Char0"/>
    <w:qFormat/>
    <w:pPr>
      <w:jc w:val="left"/>
    </w:pPr>
  </w:style>
  <w:style w:type="paragraph" w:styleId="a6">
    <w:name w:val="header"/>
    <w:basedOn w:val="a"/>
    <w:qFormat/>
    <w:pPr>
      <w:pBdr>
        <w:bottom w:val="single" w:sz="6" w:space="1" w:color="auto"/>
      </w:pBdr>
      <w:tabs>
        <w:tab w:val="center" w:pos="4153"/>
        <w:tab w:val="right" w:pos="8306"/>
      </w:tabs>
      <w:snapToGrid w:val="0"/>
      <w:jc w:val="center"/>
    </w:pPr>
    <w:rPr>
      <w:sz w:val="18"/>
      <w:szCs w:val="20"/>
    </w:rPr>
  </w:style>
  <w:style w:type="paragraph" w:styleId="a7">
    <w:name w:val="footer"/>
    <w:basedOn w:val="a"/>
    <w:qFormat/>
    <w:pPr>
      <w:tabs>
        <w:tab w:val="center" w:pos="4153"/>
        <w:tab w:val="right" w:pos="8306"/>
      </w:tabs>
      <w:snapToGrid w:val="0"/>
      <w:jc w:val="left"/>
    </w:pPr>
    <w:rPr>
      <w:sz w:val="18"/>
      <w:szCs w:val="18"/>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styleId="a4">
    <w:name w:val="annotation subject"/>
    <w:basedOn w:val="a5"/>
    <w:next w:val="a5"/>
    <w:link w:val="Char"/>
    <w:qFormat/>
    <w:rPr>
      <w:b/>
      <w:bCs/>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table" w:styleId="aa">
    <w:name w:val="Table Grid"/>
    <w:basedOn w:val="a1"/>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2417</Words>
  <Characters>13781</Characters>
  <Application>Microsoft Office Word</Application>
  <DocSecurity>0</DocSecurity>
  <PresentationFormat/>
  <Lines>114</Lines>
  <Paragraphs>32</Paragraphs>
  <Slides>0</Slides>
  <Notes>0</Notes>
  <HiddenSlides>0</HiddenSlides>
  <MMClips>0</MMClips>
  <ScaleCrop>false</ScaleCrop>
  <Manager/>
  <Company>华夏银行总行</Company>
  <LinksUpToDate>false</LinksUpToDate>
  <CharactersWithSpaces>16166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华夏理财跃盈封闭式</dc:title>
  <dc:subject/>
  <dc:creator>ylh</dc:creator>
  <cp:keywords>跃盈</cp:keywords>
  <dc:description/>
  <cp:lastModifiedBy>产品营销部</cp:lastModifiedBy>
  <cp:revision>3</cp:revision>
  <cp:lastPrinted>2021-07-21T07:06:00Z</cp:lastPrinted>
  <dcterms:created xsi:type="dcterms:W3CDTF">2023-03-03T08:02:00Z</dcterms:created>
  <dcterms:modified xsi:type="dcterms:W3CDTF">2023-03-03T08:03:00Z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