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permStart w:id="0" w:edGrp="everyone"/>
      <w:r>
        <w:rPr>
          <w:rFonts w:hint="eastAsia" w:ascii="黑体" w:hAnsi="黑体" w:eastAsia="黑体"/>
          <w:b/>
          <w:bCs/>
          <w:sz w:val="28"/>
          <w:szCs w:val="28"/>
        </w:rPr>
        <w:t>兴银理财【稳利恒盈封闭式固收类】</w:t>
      </w:r>
      <w:r>
        <w:rPr>
          <w:rFonts w:ascii="黑体" w:hAnsi="黑体" w:eastAsia="黑体"/>
          <w:b/>
          <w:bCs/>
          <w:sz w:val="28"/>
          <w:szCs w:val="28"/>
        </w:rPr>
        <w:t>理财产品</w:t>
      </w:r>
      <w:permEnd w:id="0"/>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w:t>
      </w:r>
      <w:r>
        <w:rPr>
          <w:rFonts w:ascii="宋体" w:hAnsi="宋体" w:cs="仿宋_GB2312"/>
          <w:kern w:val="0"/>
          <w:sz w:val="18"/>
          <w:szCs w:val="18"/>
        </w:rPr>
        <w:t>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（一）产品名称、销售</w:t>
      </w:r>
      <w:r>
        <w:rPr>
          <w:rFonts w:ascii="宋体" w:hAnsi="宋体" w:cs="仿宋_GB2312"/>
          <w:kern w:val="0"/>
          <w:sz w:val="18"/>
          <w:szCs w:val="18"/>
        </w:rPr>
        <w:t>名称</w:t>
      </w:r>
      <w:r>
        <w:rPr>
          <w:rFonts w:hint="eastAsia" w:ascii="宋体" w:hAnsi="宋体" w:cs="仿宋_GB2312"/>
          <w:kern w:val="0"/>
          <w:sz w:val="18"/>
          <w:szCs w:val="18"/>
        </w:rPr>
        <w:t>及产品</w:t>
      </w:r>
      <w:r>
        <w:rPr>
          <w:rFonts w:ascii="宋体" w:hAnsi="宋体" w:cs="仿宋_GB2312"/>
          <w:kern w:val="0"/>
          <w:sz w:val="18"/>
          <w:szCs w:val="18"/>
        </w:rPr>
        <w:t>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【兴银理财稳利恒盈封闭式2025年229期固收类理财产品</w:t>
      </w:r>
      <w:r>
        <w:rPr>
          <w:rFonts w:hint="eastAsia" w:asciiTheme="majorEastAsia" w:hAnsiTheme="majorEastAsia" w:eastAsiaTheme="majorEastAsia"/>
          <w:bCs/>
          <w:kern w:val="0"/>
          <w:sz w:val="18"/>
          <w:szCs w:val="18"/>
        </w:rPr>
        <w:t>】</w:t>
      </w:r>
      <w:permEnd w:id="1"/>
    </w:p>
    <w:p>
      <w:pPr>
        <w:ind w:firstLine="448" w:firstLineChars="249"/>
        <w:rPr>
          <w:rFonts w:hint="eastAsia" w:ascii="宋体" w:hAnsi="宋体" w:cs="仿宋_GB2312"/>
          <w:kern w:val="0"/>
          <w:sz w:val="18"/>
          <w:szCs w:val="18"/>
        </w:rPr>
      </w:pPr>
      <w:permStart w:id="2" w:edGrp="everyone"/>
      <w:r>
        <w:rPr>
          <w:rFonts w:ascii="宋体" w:hAnsi="宋体" w:eastAsia="宋体" w:cs="宋体"/>
          <w:sz w:val="18"/>
        </w:rPr>
        <w:t>销售名称：【稳利恒盈封闭式2025年229期A】 (适用【A】类份额)</w:t>
      </w:r>
    </w:p>
    <w:permEnd w:id="2"/>
    <w:p>
      <w:pPr>
        <w:ind w:firstLine="448" w:firstLineChars="249"/>
        <w:rPr>
          <w:rFonts w:ascii="宋体" w:hAnsi="宋体" w:cs="仿宋_GB2312"/>
          <w:kern w:val="0"/>
          <w:sz w:val="18"/>
          <w:szCs w:val="18"/>
        </w:rPr>
      </w:pPr>
    </w:p>
    <w:p>
      <w:pPr>
        <w:ind w:firstLine="448" w:firstLineChars="249"/>
        <w:rPr>
          <w:rFonts w:ascii="宋体" w:hAnsi="宋体" w:cs="仿宋_GB2312"/>
          <w:kern w:val="0"/>
          <w:sz w:val="18"/>
          <w:szCs w:val="18"/>
        </w:rPr>
      </w:pPr>
      <w:r>
        <w:rPr>
          <w:rFonts w:hint="eastAsia" w:ascii="宋体" w:hAnsi="宋体" w:cs="仿宋_GB2312"/>
          <w:kern w:val="0"/>
          <w:sz w:val="18"/>
          <w:szCs w:val="18"/>
        </w:rPr>
        <w:t>产品登记编码</w:t>
      </w:r>
      <w:r>
        <w:rPr>
          <w:rFonts w:ascii="宋体" w:hAnsi="宋体" w:cs="仿宋_GB2312"/>
          <w:kern w:val="0"/>
          <w:sz w:val="18"/>
          <w:szCs w:val="18"/>
        </w:rPr>
        <w:t>：</w:t>
      </w:r>
      <w:permStart w:id="3" w:edGrp="everyone"/>
      <w:r>
        <w:rPr>
          <w:rFonts w:ascii="宋体" w:hAnsi="宋体" w:cs="仿宋_GB2312"/>
          <w:kern w:val="0"/>
          <w:sz w:val="18"/>
          <w:szCs w:val="18"/>
        </w:rPr>
        <w:t>【</w:t>
      </w:r>
      <w:r>
        <w:rPr>
          <w:rFonts w:hint="eastAsia" w:ascii="宋体" w:hAnsi="宋体" w:cs="仿宋_GB2312"/>
          <w:kern w:val="0"/>
          <w:sz w:val="18"/>
          <w:szCs w:val="18"/>
        </w:rPr>
        <w:t>Z7002025001929</w:t>
      </w:r>
      <w:r>
        <w:rPr>
          <w:rFonts w:ascii="宋体" w:hAnsi="宋体" w:cs="仿宋_GB2312"/>
          <w:kern w:val="0"/>
          <w:sz w:val="18"/>
          <w:szCs w:val="18"/>
        </w:rPr>
        <w:t>】</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permStart w:id="4" w:edGrp="everyone"/>
      <w:r>
        <w:rPr>
          <w:rFonts w:hint="eastAsia" w:ascii="宋体" w:hAnsi="宋体" w:cs="仿宋_GB2312"/>
          <w:kern w:val="0"/>
          <w:sz w:val="18"/>
          <w:szCs w:val="18"/>
        </w:rPr>
        <w:t>【公募、封闭式、固定收益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hint="eastAsia" w:ascii="宋体" w:hAnsi="宋体" w:cs="仿宋_GB2312"/>
          <w:kern w:val="0"/>
          <w:sz w:val="18"/>
          <w:szCs w:val="18"/>
        </w:rPr>
      </w:pPr>
      <w:permStart w:id="5" w:edGrp="everyone"/>
      <w:r>
        <w:rPr>
          <w:rFonts w:hint="eastAsia" w:ascii="宋体" w:hAnsi="宋体" w:cs="仿宋_GB2312"/>
          <w:kern w:val="0"/>
          <w:sz w:val="18"/>
          <w:szCs w:val="18"/>
        </w:rPr>
        <w:t>■有固定期限:【244天】</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□无固定期限</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黑体" w:hAnsi="黑体" w:eastAsia="黑体" w:cs="黑体"/>
          <w:kern w:val="0"/>
          <w:sz w:val="18"/>
          <w:szCs w:val="18"/>
        </w:rPr>
        <w:t>本理财产品风险评级最终定义为</w:t>
      </w:r>
      <w:permStart w:id="6" w:edGrp="everyone"/>
      <w:r>
        <w:rPr>
          <w:rFonts w:hint="eastAsia" w:ascii="黑体" w:hAnsi="黑体" w:eastAsia="黑体" w:cs="黑体"/>
          <w:kern w:val="0"/>
          <w:sz w:val="18"/>
          <w:szCs w:val="18"/>
        </w:rPr>
        <w:t>【R2】</w:t>
      </w:r>
      <w:permEnd w:id="6"/>
      <w:r>
        <w:rPr>
          <w:rFonts w:hint="eastAsia" w:ascii="黑体" w:hAnsi="黑体" w:eastAsia="黑体" w:cs="黑体"/>
          <w:kern w:val="0"/>
          <w:sz w:val="18"/>
          <w:szCs w:val="18"/>
        </w:rPr>
        <w:t>（产品管理人定义的产品风险评级为</w:t>
      </w:r>
      <w:permStart w:id="7" w:edGrp="everyone"/>
      <w:r>
        <w:rPr>
          <w:rFonts w:hint="eastAsia" w:ascii="黑体" w:hAnsi="黑体" w:eastAsia="黑体" w:cs="黑体"/>
          <w:kern w:val="0"/>
          <w:sz w:val="18"/>
          <w:szCs w:val="18"/>
        </w:rPr>
        <w:t>【R2】</w:t>
      </w:r>
      <w:permEnd w:id="7"/>
      <w:r>
        <w:rPr>
          <w:rFonts w:hint="eastAsia" w:ascii="黑体" w:hAnsi="黑体" w:eastAsia="黑体" w:cs="黑体"/>
          <w:kern w:val="0"/>
          <w:sz w:val="18"/>
          <w:szCs w:val="18"/>
        </w:rPr>
        <w:t>；代理销售机构定义的产品风险评级为</w:t>
      </w:r>
      <w:permStart w:id="8" w:edGrp="everyone"/>
      <w:r>
        <w:rPr>
          <w:rFonts w:hint="eastAsia" w:ascii="黑体" w:hAnsi="黑体" w:eastAsia="黑体" w:cs="黑体"/>
          <w:kern w:val="0"/>
          <w:sz w:val="18"/>
          <w:szCs w:val="18"/>
        </w:rPr>
        <w:t>【R2】</w:t>
      </w:r>
      <w:permEnd w:id="8"/>
      <w:r>
        <w:rPr>
          <w:rFonts w:hint="eastAsia" w:ascii="黑体" w:hAnsi="黑体" w:eastAsia="黑体" w:cs="黑体"/>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hint="eastAsia"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 C1、■C2、■ C3、■ C4、■ C5】</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 C1、□ C2、□ C3、□ C4、□ C5】</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ind w:firstLine="360" w:firstLineChars="200"/>
        <w:rPr>
          <w:rFonts w:hint="eastAsia" w:ascii="宋体" w:hAnsi="宋体"/>
          <w:sz w:val="18"/>
          <w:szCs w:val="18"/>
        </w:rPr>
      </w:pPr>
      <w:permStart w:id="10" w:edGrp="everyone"/>
      <w:r>
        <w:rPr>
          <w:rFonts w:hint="eastAsia" w:ascii="宋体" w:hAnsi="宋体"/>
          <w:sz w:val="18"/>
          <w:szCs w:val="18"/>
        </w:rPr>
        <w:t>【1.拟投资市场和资产的风险：</w:t>
      </w:r>
    </w:p>
    <w:p>
      <w:pPr>
        <w:ind w:firstLine="360" w:firstLineChars="200"/>
        <w:rPr>
          <w:rFonts w:hint="eastAsia" w:ascii="宋体" w:hAnsi="宋体"/>
          <w:sz w:val="18"/>
          <w:szCs w:val="18"/>
        </w:rPr>
      </w:pPr>
      <w:r>
        <w:rPr>
          <w:rFonts w:hint="eastAsia" w:ascii="宋体" w:hAnsi="宋体"/>
          <w:sz w:val="18"/>
          <w:szCs w:val="18"/>
        </w:rPr>
        <w:t>（1）投资债权类资产的风险</w:t>
      </w:r>
    </w:p>
    <w:p>
      <w:pPr>
        <w:ind w:firstLine="360" w:firstLineChars="200"/>
        <w:rPr>
          <w:rFonts w:hint="eastAsia" w:ascii="宋体" w:hAnsi="宋体"/>
          <w:sz w:val="18"/>
          <w:szCs w:val="18"/>
        </w:rPr>
      </w:pPr>
      <w:r>
        <w:rPr>
          <w:rFonts w:hint="eastAsia" w:ascii="宋体" w:hAnsi="宋体"/>
          <w:sz w:val="18"/>
          <w:szCs w:val="18"/>
        </w:rPr>
        <w:t>1）投资标准化债权类资产的风险</w:t>
      </w:r>
    </w:p>
    <w:p>
      <w:pPr>
        <w:ind w:firstLine="360" w:firstLineChars="200"/>
        <w:rPr>
          <w:rFonts w:hint="eastAsia"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ind w:firstLine="360" w:firstLineChars="200"/>
        <w:rPr>
          <w:rFonts w:hint="eastAsia" w:ascii="宋体" w:hAnsi="宋体"/>
          <w:sz w:val="18"/>
          <w:szCs w:val="18"/>
        </w:rPr>
      </w:pPr>
      <w:r>
        <w:rPr>
          <w:rFonts w:hint="eastAsia" w:ascii="宋体" w:hAnsi="宋体"/>
          <w:sz w:val="18"/>
          <w:szCs w:val="18"/>
        </w:rPr>
        <w:t xml:space="preserve">（2）投资商品和金融衍生品类资产的风险 </w:t>
      </w:r>
    </w:p>
    <w:p>
      <w:pPr>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10"/>
    <w:p>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3"/>
        <w:ind w:firstLineChars="0"/>
        <w:rPr>
          <w:rFonts w:hint="eastAsia" w:ascii="黑体" w:hAnsi="黑体" w:eastAsia="黑体" w:cs="黑体"/>
          <w:b/>
          <w:bCs/>
          <w:sz w:val="18"/>
          <w:szCs w:val="18"/>
        </w:rPr>
      </w:pPr>
      <w:r>
        <w:rPr>
          <w:rFonts w:hint="eastAsia" w:ascii="黑体" w:hAnsi="黑体" w:eastAsia="黑体" w:cs="黑体"/>
          <w:b/>
          <w:bCs/>
          <w:sz w:val="18"/>
          <w:szCs w:val="18"/>
        </w:rPr>
        <w:t>17.★关联交易风险</w:t>
      </w:r>
    </w:p>
    <w:p>
      <w:pPr>
        <w:pStyle w:val="13"/>
        <w:ind w:firstLineChars="0"/>
        <w:rPr>
          <w:rFonts w:hint="eastAsia" w:ascii="黑体" w:hAnsi="黑体" w:eastAsia="黑体" w:cs="黑体"/>
          <w:sz w:val="18"/>
          <w:szCs w:val="18"/>
        </w:rPr>
      </w:pPr>
      <w:r>
        <w:rPr>
          <w:rFonts w:hint="eastAsia" w:ascii="黑体" w:hAnsi="黑体" w:eastAsia="黑体" w:cs="黑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color w:val="000000"/>
          <w:kern w:val="0"/>
          <w:sz w:val="18"/>
          <w:szCs w:val="18"/>
        </w:rPr>
        <w:t>五、【非机构投资者适用】</w:t>
      </w:r>
      <w:r>
        <w:rPr>
          <w:rFonts w:hint="eastAsia" w:ascii="黑体" w:hAnsi="黑体" w:eastAsia="黑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六、【非机构投资者适用】当销售机构销售产品风险评级为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permStart w:id="11" w:edGrp="everyone"/>
      <w:r>
        <w:rPr>
          <w:rFonts w:hint="eastAsia" w:ascii="宋体" w:hAnsi="宋体"/>
          <w:sz w:val="18"/>
          <w:szCs w:val="18"/>
        </w:rPr>
        <w:t>销售机构（【华夏银行股份有限公司】）</w:t>
      </w:r>
    </w:p>
    <w:permEnd w:id="11"/>
    <w:p>
      <w:pPr>
        <w:widowControl/>
        <w:jc w:val="left"/>
        <w:rPr>
          <w:rFonts w:ascii="宋体" w:hAnsi="宋体"/>
          <w:sz w:val="18"/>
          <w:szCs w:val="18"/>
        </w:rPr>
      </w:pPr>
      <w:bookmarkStart w:id="0" w:name="_GoBack"/>
      <w:bookmarkEnd w:id="0"/>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w:t>
            </w:r>
            <w:r>
              <w:rPr>
                <w:rFonts w:ascii="宋体" w:hAnsi="宋体" w:cs="Arial"/>
                <w:kern w:val="0"/>
                <w:sz w:val="18"/>
                <w:szCs w:val="18"/>
              </w:rPr>
              <w:t>签名</w:t>
            </w:r>
            <w:r>
              <w:rPr>
                <w:rFonts w:hint="eastAsia" w:ascii="宋体" w:hAnsi="宋体" w:cs="Arial"/>
                <w:kern w:val="0"/>
                <w:sz w:val="18"/>
                <w:szCs w:val="18"/>
              </w:rPr>
              <w:t>/线上确认：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b/>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hint="eastAsia"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661253"/>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documentProtection w:edit="readOnly" w:enforcement="1" w:cryptProviderType="rsaFull" w:cryptAlgorithmClass="hash" w:cryptAlgorithmType="typeAny" w:cryptAlgorithmSid="4" w:cryptSpinCount="0" w:hash="+NeOoWC5gcH00iVyyNslTCYcV8E=" w:salt="5uTF6fmKm0esbgEVBoKJwg=="/>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41A7D"/>
    <w:rsid w:val="0007452F"/>
    <w:rsid w:val="00096AC8"/>
    <w:rsid w:val="000A244A"/>
    <w:rsid w:val="000B16F1"/>
    <w:rsid w:val="000B357F"/>
    <w:rsid w:val="000C29F2"/>
    <w:rsid w:val="000F39A5"/>
    <w:rsid w:val="001104E8"/>
    <w:rsid w:val="00152999"/>
    <w:rsid w:val="001D46C2"/>
    <w:rsid w:val="00204FA5"/>
    <w:rsid w:val="00262560"/>
    <w:rsid w:val="002B63FC"/>
    <w:rsid w:val="002C604E"/>
    <w:rsid w:val="002F0B15"/>
    <w:rsid w:val="00340486"/>
    <w:rsid w:val="0034386A"/>
    <w:rsid w:val="00346ED2"/>
    <w:rsid w:val="00374070"/>
    <w:rsid w:val="003A0F0B"/>
    <w:rsid w:val="003A408F"/>
    <w:rsid w:val="003E1A68"/>
    <w:rsid w:val="003E62FD"/>
    <w:rsid w:val="003F1C32"/>
    <w:rsid w:val="00420D74"/>
    <w:rsid w:val="00425540"/>
    <w:rsid w:val="004565CB"/>
    <w:rsid w:val="00466605"/>
    <w:rsid w:val="00467B46"/>
    <w:rsid w:val="004B5DD6"/>
    <w:rsid w:val="004C7F5E"/>
    <w:rsid w:val="004D121D"/>
    <w:rsid w:val="00503054"/>
    <w:rsid w:val="00527A03"/>
    <w:rsid w:val="00534346"/>
    <w:rsid w:val="00552AD3"/>
    <w:rsid w:val="00563E8F"/>
    <w:rsid w:val="00585375"/>
    <w:rsid w:val="005A63C8"/>
    <w:rsid w:val="005C1E6C"/>
    <w:rsid w:val="005C6FCB"/>
    <w:rsid w:val="005F48BE"/>
    <w:rsid w:val="006538E1"/>
    <w:rsid w:val="00682135"/>
    <w:rsid w:val="006C7A06"/>
    <w:rsid w:val="006D21BB"/>
    <w:rsid w:val="007156E0"/>
    <w:rsid w:val="007303F6"/>
    <w:rsid w:val="00774066"/>
    <w:rsid w:val="00791677"/>
    <w:rsid w:val="007B017F"/>
    <w:rsid w:val="007C7189"/>
    <w:rsid w:val="007D3800"/>
    <w:rsid w:val="007F7774"/>
    <w:rsid w:val="0080662E"/>
    <w:rsid w:val="008151F4"/>
    <w:rsid w:val="00836C1F"/>
    <w:rsid w:val="00871FCB"/>
    <w:rsid w:val="00894EE6"/>
    <w:rsid w:val="008A707D"/>
    <w:rsid w:val="008B3F96"/>
    <w:rsid w:val="008D3E86"/>
    <w:rsid w:val="008F2B54"/>
    <w:rsid w:val="00904F53"/>
    <w:rsid w:val="00955293"/>
    <w:rsid w:val="0096566F"/>
    <w:rsid w:val="00981E5B"/>
    <w:rsid w:val="00993AEC"/>
    <w:rsid w:val="00A00AF5"/>
    <w:rsid w:val="00A30D87"/>
    <w:rsid w:val="00A32EC2"/>
    <w:rsid w:val="00A65F34"/>
    <w:rsid w:val="00A83932"/>
    <w:rsid w:val="00A83DE9"/>
    <w:rsid w:val="00A95D0C"/>
    <w:rsid w:val="00AE5AA3"/>
    <w:rsid w:val="00B06267"/>
    <w:rsid w:val="00B07518"/>
    <w:rsid w:val="00B07DEF"/>
    <w:rsid w:val="00B35D81"/>
    <w:rsid w:val="00B3723D"/>
    <w:rsid w:val="00B53F51"/>
    <w:rsid w:val="00BA32B7"/>
    <w:rsid w:val="00BB513F"/>
    <w:rsid w:val="00BC1259"/>
    <w:rsid w:val="00BC398E"/>
    <w:rsid w:val="00BD22F1"/>
    <w:rsid w:val="00BD4BA6"/>
    <w:rsid w:val="00BE1A3A"/>
    <w:rsid w:val="00BF3E3C"/>
    <w:rsid w:val="00BF6030"/>
    <w:rsid w:val="00C01696"/>
    <w:rsid w:val="00C4233D"/>
    <w:rsid w:val="00CC4F45"/>
    <w:rsid w:val="00D03CCD"/>
    <w:rsid w:val="00D14FF5"/>
    <w:rsid w:val="00D46533"/>
    <w:rsid w:val="00D83BD5"/>
    <w:rsid w:val="00D91389"/>
    <w:rsid w:val="00DA2C69"/>
    <w:rsid w:val="00DC5611"/>
    <w:rsid w:val="00DD246D"/>
    <w:rsid w:val="00DD5ABC"/>
    <w:rsid w:val="00E504DE"/>
    <w:rsid w:val="00E80603"/>
    <w:rsid w:val="00EB34F9"/>
    <w:rsid w:val="00EB77EF"/>
    <w:rsid w:val="00EE0296"/>
    <w:rsid w:val="00F2208D"/>
    <w:rsid w:val="00F24091"/>
    <w:rsid w:val="00F26105"/>
    <w:rsid w:val="00F34E57"/>
    <w:rsid w:val="00F54E96"/>
    <w:rsid w:val="00F57B20"/>
    <w:rsid w:val="00F70F24"/>
    <w:rsid w:val="00F8077D"/>
    <w:rsid w:val="00F855B5"/>
    <w:rsid w:val="00F86E22"/>
    <w:rsid w:val="00FF75B3"/>
    <w:rsid w:val="01540E14"/>
    <w:rsid w:val="047012BB"/>
    <w:rsid w:val="04777B1A"/>
    <w:rsid w:val="04DC5D07"/>
    <w:rsid w:val="0647378D"/>
    <w:rsid w:val="093C4710"/>
    <w:rsid w:val="096C69E8"/>
    <w:rsid w:val="0B7600D9"/>
    <w:rsid w:val="123D1F82"/>
    <w:rsid w:val="14A5642A"/>
    <w:rsid w:val="1DD87F96"/>
    <w:rsid w:val="23024B39"/>
    <w:rsid w:val="249562A2"/>
    <w:rsid w:val="32ED1692"/>
    <w:rsid w:val="35657709"/>
    <w:rsid w:val="49475A62"/>
    <w:rsid w:val="4EEE53D9"/>
    <w:rsid w:val="4F1A670E"/>
    <w:rsid w:val="5C93136F"/>
    <w:rsid w:val="5DB0605B"/>
    <w:rsid w:val="601969DF"/>
    <w:rsid w:val="659C2FA3"/>
    <w:rsid w:val="78FE7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685</Words>
  <Characters>3906</Characters>
  <Lines>32</Lines>
  <Paragraphs>9</Paragraphs>
  <TotalTime>0</TotalTime>
  <ScaleCrop>false</ScaleCrop>
  <LinksUpToDate>false</LinksUpToDate>
  <CharactersWithSpaces>4582</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2024-03-04T01:44:00Z</dcterms:created>
  <dc:creator>胡骁潇</dc:creator>
  <cp:lastModifiedBy>兰兰</cp:lastModifiedBy>
  <dcterms:modified xsi:type="dcterms:W3CDTF">2026-01-14T09:22:46Z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6B1DF0A3E21247E9904C2C6702B4AB3E</vt:lpwstr>
  </property>
</Properties>
</file>