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9BAF46">
      <w:pPr>
        <w:widowControl/>
        <w:spacing w:line="360" w:lineRule="auto"/>
        <w:jc w:val="center"/>
        <w:rPr>
          <w:rFonts w:ascii="黑体" w:hAnsi="黑体" w:eastAsia="黑体"/>
          <w:b/>
          <w:sz w:val="28"/>
          <w:szCs w:val="28"/>
        </w:rPr>
      </w:pPr>
      <w:bookmarkStart w:id="73" w:name="_GoBack"/>
      <w:bookmarkEnd w:id="73"/>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4BB3AE99">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【稳添利最短持有期日开固收类】</w:t>
      </w:r>
      <w:permEnd w:id="0"/>
      <w:r>
        <w:rPr>
          <w:rFonts w:hint="eastAsia" w:ascii="黑体" w:hAnsi="黑体" w:eastAsia="黑体"/>
          <w:b/>
          <w:sz w:val="44"/>
          <w:szCs w:val="44"/>
        </w:rPr>
        <w:t>理财产品</w:t>
      </w:r>
    </w:p>
    <w:p w14:paraId="6481B3EE">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35BB8BC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C5B50BC">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4D90393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3E6DE2B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52AD83D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3B6F9E0">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43613A08">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【稳添利最短持有期日开固收类】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14:paraId="23E4F63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D5AFA5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50053A96">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6AC68360">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【稳添利最短持有期日开固收类】</w:t>
            </w:r>
            <w:permEnd w:id="2"/>
            <w:r>
              <w:rPr>
                <w:rFonts w:hint="eastAsia" w:ascii="宋体" w:hAnsi="宋体"/>
                <w:kern w:val="0"/>
                <w:sz w:val="20"/>
                <w:szCs w:val="21"/>
              </w:rPr>
              <w:t>理财产品产品说明书</w:t>
            </w:r>
          </w:p>
        </w:tc>
        <w:tc>
          <w:tcPr>
            <w:tcW w:w="2107" w:type="dxa"/>
          </w:tcPr>
          <w:p w14:paraId="75A6879A">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591F783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467B187">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14:paraId="486AB4FE">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【稳添利最短持有期日开固收类】</w:t>
            </w:r>
            <w:permEnd w:id="3"/>
            <w:r>
              <w:rPr>
                <w:rFonts w:hint="eastAsia" w:ascii="宋体" w:hAnsi="宋体"/>
                <w:kern w:val="0"/>
                <w:sz w:val="20"/>
                <w:szCs w:val="21"/>
              </w:rPr>
              <w:t>理财产品（代理）销售协议书</w:t>
            </w:r>
          </w:p>
        </w:tc>
        <w:tc>
          <w:tcPr>
            <w:tcW w:w="2107" w:type="dxa"/>
          </w:tcPr>
          <w:p w14:paraId="246C79AC">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56230C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2FBE5EB">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578CD612">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【稳添利最短持有期日开固收类】</w:t>
            </w:r>
            <w:permEnd w:id="4"/>
            <w:r>
              <w:rPr>
                <w:rFonts w:hint="eastAsia" w:ascii="宋体" w:hAnsi="宋体"/>
                <w:kern w:val="0"/>
                <w:sz w:val="20"/>
                <w:szCs w:val="21"/>
              </w:rPr>
              <w:t>理财产品风险揭示书</w:t>
            </w:r>
          </w:p>
        </w:tc>
        <w:tc>
          <w:tcPr>
            <w:tcW w:w="2107" w:type="dxa"/>
          </w:tcPr>
          <w:p w14:paraId="7464E69E">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4CA008A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79C9FE0D">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2858BE35">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【稳添利最短持有期日开固收类】</w:t>
            </w:r>
            <w:permEnd w:id="5"/>
            <w:r>
              <w:rPr>
                <w:rFonts w:hint="eastAsia" w:ascii="宋体" w:hAnsi="宋体"/>
                <w:kern w:val="0"/>
                <w:sz w:val="20"/>
                <w:szCs w:val="21"/>
              </w:rPr>
              <w:t>理财产品投资者权益须知</w:t>
            </w:r>
          </w:p>
        </w:tc>
        <w:tc>
          <w:tcPr>
            <w:tcW w:w="2107" w:type="dxa"/>
          </w:tcPr>
          <w:p w14:paraId="254C8FC5">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2D10DCB1">
      <w:pPr>
        <w:widowControl/>
        <w:spacing w:line="360" w:lineRule="auto"/>
        <w:jc w:val="left"/>
        <w:rPr>
          <w:rFonts w:ascii="黑体" w:hAnsi="黑体" w:eastAsia="黑体"/>
          <w:b/>
          <w:szCs w:val="21"/>
        </w:rPr>
      </w:pPr>
      <w:r>
        <w:rPr>
          <w:rFonts w:hint="eastAsia" w:ascii="黑体" w:hAnsi="黑体" w:eastAsia="黑体"/>
          <w:b/>
          <w:szCs w:val="21"/>
        </w:rPr>
        <w:t>郑重提示：</w:t>
      </w:r>
    </w:p>
    <w:p w14:paraId="58C96420">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14:paraId="025E9A2F">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7AAA1C6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68DD7B6F">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14:paraId="5903C667">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E2C9432">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14:paraId="56F93150">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5473FC03">
      <w:pPr>
        <w:tabs>
          <w:tab w:val="left" w:pos="6660"/>
        </w:tabs>
        <w:spacing w:line="360" w:lineRule="auto"/>
        <w:jc w:val="center"/>
        <w:rPr>
          <w:rFonts w:ascii="黑体" w:hAnsi="黑体" w:eastAsia="黑体"/>
          <w:kern w:val="0"/>
          <w:szCs w:val="21"/>
        </w:rPr>
      </w:pPr>
    </w:p>
    <w:p w14:paraId="478D5FEE">
      <w:pPr>
        <w:tabs>
          <w:tab w:val="left" w:pos="6660"/>
        </w:tabs>
        <w:spacing w:line="360" w:lineRule="auto"/>
        <w:jc w:val="center"/>
        <w:rPr>
          <w:bCs/>
          <w:sz w:val="44"/>
        </w:rPr>
      </w:pPr>
    </w:p>
    <w:p w14:paraId="3D0A2CFE">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F6C68BA">
      <w:pPr>
        <w:tabs>
          <w:tab w:val="left" w:pos="6660"/>
        </w:tabs>
        <w:spacing w:line="360" w:lineRule="auto"/>
        <w:jc w:val="center"/>
        <w:rPr>
          <w:bCs/>
          <w:sz w:val="44"/>
        </w:rPr>
      </w:pPr>
    </w:p>
    <w:p w14:paraId="61772591">
      <w:pPr>
        <w:spacing w:line="360" w:lineRule="auto"/>
        <w:jc w:val="center"/>
        <w:rPr>
          <w:b/>
          <w:sz w:val="52"/>
        </w:rPr>
      </w:pPr>
    </w:p>
    <w:p w14:paraId="798F9A13">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139D0762">
      <w:pPr>
        <w:spacing w:line="360" w:lineRule="auto"/>
        <w:jc w:val="center"/>
        <w:rPr>
          <w:b/>
          <w:sz w:val="52"/>
        </w:rPr>
      </w:pPr>
    </w:p>
    <w:p w14:paraId="600334DA">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【稳添利最短持有期日开固收类】</w:t>
      </w:r>
      <w:permEnd w:id="6"/>
      <w:r>
        <w:rPr>
          <w:rStyle w:val="27"/>
          <w:rFonts w:hint="eastAsia" w:ascii="黑体" w:hAnsi="黑体" w:eastAsia="黑体" w:cs="宋体"/>
          <w:sz w:val="44"/>
          <w:szCs w:val="44"/>
        </w:rPr>
        <w:t>理财产品</w:t>
      </w:r>
    </w:p>
    <w:p w14:paraId="7864DD82">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7FC8DF5F">
      <w:pPr>
        <w:spacing w:line="360" w:lineRule="auto"/>
        <w:jc w:val="center"/>
        <w:rPr>
          <w:b/>
          <w:sz w:val="28"/>
          <w:szCs w:val="28"/>
        </w:rPr>
      </w:pPr>
    </w:p>
    <w:p w14:paraId="4A1841AC">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3621C0F7">
      <w:pPr>
        <w:spacing w:line="360" w:lineRule="auto"/>
        <w:jc w:val="center"/>
        <w:rPr>
          <w:b/>
          <w:sz w:val="28"/>
          <w:szCs w:val="28"/>
        </w:rPr>
      </w:pPr>
    </w:p>
    <w:p w14:paraId="529BA027">
      <w:pPr>
        <w:spacing w:line="360" w:lineRule="auto"/>
        <w:jc w:val="center"/>
        <w:rPr>
          <w:b/>
          <w:sz w:val="28"/>
          <w:szCs w:val="28"/>
        </w:rPr>
      </w:pPr>
    </w:p>
    <w:p w14:paraId="55324B67">
      <w:pPr>
        <w:adjustRightInd w:val="0"/>
        <w:spacing w:line="360" w:lineRule="auto"/>
        <w:jc w:val="center"/>
        <w:rPr>
          <w:rStyle w:val="27"/>
          <w:rFonts w:ascii="宋体" w:hAnsi="宋体"/>
          <w:sz w:val="28"/>
          <w:szCs w:val="28"/>
        </w:rPr>
      </w:pPr>
      <w:bookmarkStart w:id="0" w:name="_Toc139992301"/>
      <w:bookmarkStart w:id="1" w:name="_Toc123112224"/>
      <w:bookmarkStart w:id="2" w:name="_Toc123701383"/>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293C04FA">
      <w:pPr>
        <w:adjustRightInd w:val="0"/>
        <w:spacing w:line="360" w:lineRule="auto"/>
        <w:jc w:val="center"/>
        <w:rPr>
          <w:rStyle w:val="27"/>
          <w:rFonts w:ascii="黑体" w:hAnsi="黑体" w:eastAsia="黑体" w:cs="宋体"/>
          <w:sz w:val="28"/>
          <w:szCs w:val="28"/>
        </w:rPr>
      </w:pPr>
      <w:bookmarkStart w:id="5" w:name="_Toc139992302"/>
      <w:bookmarkStart w:id="6" w:name="_Toc123112264"/>
      <w:bookmarkStart w:id="7" w:name="_Toc123701384"/>
      <w:bookmarkStart w:id="8" w:name="_Toc139991727"/>
      <w:bookmarkStart w:id="9" w:name="_Toc123112225"/>
    </w:p>
    <w:bookmarkEnd w:id="5"/>
    <w:bookmarkEnd w:id="6"/>
    <w:bookmarkEnd w:id="7"/>
    <w:bookmarkEnd w:id="8"/>
    <w:bookmarkEnd w:id="9"/>
    <w:p w14:paraId="3E804D88">
      <w:pPr>
        <w:adjustRightInd w:val="0"/>
        <w:spacing w:line="360" w:lineRule="auto"/>
        <w:jc w:val="center"/>
        <w:rPr>
          <w:rStyle w:val="27"/>
          <w:rFonts w:ascii="黑体" w:hAnsi="黑体" w:eastAsia="黑体" w:cs="宋体"/>
          <w:sz w:val="28"/>
          <w:szCs w:val="28"/>
        </w:rPr>
      </w:pPr>
    </w:p>
    <w:p w14:paraId="02176DED">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10" w:name="file_year"/>
      <w:bookmarkEnd w:id="10"/>
      <w:r>
        <w:rPr>
          <w:rStyle w:val="27"/>
          <w:rFonts w:hint="eastAsia" w:ascii="宋体" w:hAnsi="宋体"/>
          <w:sz w:val="28"/>
          <w:szCs w:val="28"/>
          <w:lang w:eastAsia="zh-CN"/>
        </w:rPr>
        <w:t>2025</w:t>
      </w:r>
      <w:r>
        <w:rPr>
          <w:rStyle w:val="27"/>
          <w:rFonts w:hint="eastAsia" w:ascii="宋体" w:hAnsi="宋体"/>
          <w:sz w:val="28"/>
          <w:szCs w:val="28"/>
        </w:rPr>
        <w:t>】年【</w:t>
      </w:r>
      <w:bookmarkStart w:id="11" w:name="file_month"/>
      <w:bookmarkEnd w:id="11"/>
      <w:r>
        <w:rPr>
          <w:rStyle w:val="27"/>
          <w:rFonts w:hint="eastAsia" w:ascii="宋体" w:hAnsi="宋体"/>
          <w:sz w:val="28"/>
          <w:szCs w:val="28"/>
          <w:lang w:eastAsia="zh-CN"/>
        </w:rPr>
        <w:t>08</w:t>
      </w:r>
      <w:r>
        <w:rPr>
          <w:rStyle w:val="27"/>
          <w:rFonts w:hint="eastAsia" w:ascii="宋体" w:hAnsi="宋体"/>
          <w:sz w:val="28"/>
          <w:szCs w:val="28"/>
        </w:rPr>
        <w:t>】月</w:t>
      </w:r>
      <w:permEnd w:id="8"/>
    </w:p>
    <w:p w14:paraId="669133AE">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2E9B9B17">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738A0D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0951510A">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3DAAB0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3CA29D8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6C23E5A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14:paraId="3F97C08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3B4A3381">
            <w:pPr>
              <w:pStyle w:val="21"/>
              <w:snapToGrid w:val="0"/>
              <w:spacing w:before="0" w:beforeAutospacing="0" w:after="0" w:afterAutospacing="0" w:line="360" w:lineRule="auto"/>
              <w:jc w:val="both"/>
              <w:rPr>
                <w:rFonts w:ascii="黑体" w:hAnsi="黑体" w:eastAsia="黑体"/>
                <w:bCs/>
                <w:sz w:val="18"/>
                <w:szCs w:val="18"/>
              </w:rPr>
            </w:pPr>
          </w:p>
          <w:p w14:paraId="663F4D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35060FF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14:paraId="667BF501">
            <w:pPr>
              <w:pStyle w:val="21"/>
              <w:snapToGrid w:val="0"/>
              <w:spacing w:before="0" w:beforeAutospacing="0" w:after="0" w:afterAutospacing="0" w:line="360" w:lineRule="auto"/>
              <w:jc w:val="both"/>
              <w:rPr>
                <w:rFonts w:ascii="黑体" w:hAnsi="黑体" w:eastAsia="黑体"/>
                <w:bCs/>
                <w:sz w:val="18"/>
                <w:szCs w:val="18"/>
              </w:rPr>
            </w:pPr>
          </w:p>
          <w:p w14:paraId="520C0D53">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79EBC49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16F911B0">
            <w:pPr>
              <w:pStyle w:val="21"/>
              <w:snapToGrid w:val="0"/>
              <w:spacing w:before="0" w:beforeAutospacing="0" w:after="0" w:afterAutospacing="0" w:line="360" w:lineRule="auto"/>
              <w:jc w:val="both"/>
              <w:rPr>
                <w:rFonts w:ascii="黑体" w:hAnsi="黑体" w:eastAsia="黑体"/>
                <w:bCs/>
                <w:sz w:val="18"/>
                <w:szCs w:val="18"/>
              </w:rPr>
            </w:pPr>
          </w:p>
          <w:p w14:paraId="10326A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14:paraId="6C7CC0F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6A670592">
            <w:pPr>
              <w:pStyle w:val="21"/>
              <w:snapToGrid w:val="0"/>
              <w:spacing w:before="0" w:beforeAutospacing="0" w:after="0" w:afterAutospacing="0" w:line="360" w:lineRule="auto"/>
              <w:jc w:val="both"/>
              <w:rPr>
                <w:rFonts w:ascii="黑体" w:hAnsi="黑体" w:eastAsia="黑体"/>
                <w:bCs/>
                <w:sz w:val="18"/>
                <w:szCs w:val="18"/>
              </w:rPr>
            </w:pPr>
          </w:p>
          <w:p w14:paraId="6C74BA0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14:paraId="5906506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14:paraId="22D8E31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821CF6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14:paraId="6A71118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14:paraId="5157104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14:paraId="30FF8E7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14:paraId="74B6D20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45C666EB">
            <w:pPr>
              <w:pStyle w:val="21"/>
              <w:snapToGrid w:val="0"/>
              <w:spacing w:before="0" w:beforeAutospacing="0" w:after="0" w:afterAutospacing="0" w:line="360" w:lineRule="auto"/>
              <w:jc w:val="both"/>
              <w:rPr>
                <w:rFonts w:ascii="黑体" w:hAnsi="黑体" w:eastAsia="黑体"/>
                <w:bCs/>
                <w:sz w:val="18"/>
                <w:szCs w:val="18"/>
              </w:rPr>
            </w:pPr>
          </w:p>
          <w:p w14:paraId="4FD290D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14:paraId="58F9C06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375EFAE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14:paraId="20F9D8C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14:paraId="31E067C4">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242BA97">
            <w:pPr>
              <w:tabs>
                <w:tab w:val="left" w:pos="704"/>
                <w:tab w:val="left" w:pos="1995"/>
              </w:tabs>
              <w:autoSpaceDE w:val="0"/>
              <w:autoSpaceDN w:val="0"/>
              <w:adjustRightInd w:val="0"/>
              <w:snapToGrid w:val="0"/>
              <w:spacing w:line="360" w:lineRule="auto"/>
              <w:rPr>
                <w:rFonts w:ascii="黑体" w:hAnsi="黑体" w:eastAsia="黑体"/>
                <w:sz w:val="18"/>
                <w:szCs w:val="18"/>
              </w:rPr>
            </w:pPr>
          </w:p>
          <w:p w14:paraId="2F5D121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14:paraId="27D5838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14:paraId="725A072A">
            <w:pPr>
              <w:pStyle w:val="21"/>
              <w:snapToGrid w:val="0"/>
              <w:spacing w:before="0" w:beforeAutospacing="0" w:after="0" w:afterAutospacing="0" w:line="360" w:lineRule="auto"/>
              <w:jc w:val="both"/>
              <w:rPr>
                <w:rFonts w:ascii="黑体" w:hAnsi="黑体" w:eastAsia="黑体"/>
                <w:bCs/>
                <w:sz w:val="18"/>
                <w:szCs w:val="18"/>
              </w:rPr>
            </w:pPr>
          </w:p>
          <w:p w14:paraId="33F9C0F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73605AB4">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14:paraId="2AE1A38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112227"/>
      <w:bookmarkStart w:id="13" w:name="_Toc139991729"/>
      <w:bookmarkStart w:id="14" w:name="_Toc123112266"/>
      <w:bookmarkStart w:id="15" w:name="_Toc123701386"/>
    </w:p>
    <w:p w14:paraId="359C71A8">
      <w:pPr>
        <w:widowControl/>
        <w:jc w:val="left"/>
        <w:rPr>
          <w:rFonts w:ascii="宋体" w:hAnsi="宋体" w:cs="仿宋_GB2312"/>
          <w:b/>
          <w:kern w:val="0"/>
          <w:sz w:val="18"/>
          <w:szCs w:val="18"/>
        </w:rPr>
      </w:pPr>
      <w:r>
        <w:rPr>
          <w:rFonts w:ascii="宋体" w:hAnsi="宋体" w:cs="仿宋_GB2312"/>
          <w:b/>
          <w:kern w:val="0"/>
          <w:sz w:val="18"/>
          <w:szCs w:val="18"/>
        </w:rPr>
        <w:br w:type="page"/>
      </w:r>
    </w:p>
    <w:p w14:paraId="34AC34E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596EC7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458EECC2">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4D6FC7E">
            <w:pPr>
              <w:pStyle w:val="15"/>
              <w:spacing w:line="360" w:lineRule="auto"/>
              <w:rPr>
                <w:rFonts w:ascii="宋体" w:hAnsi="宋体"/>
                <w:b/>
                <w:bCs/>
                <w:sz w:val="28"/>
                <w:szCs w:val="28"/>
              </w:rPr>
            </w:pPr>
          </w:p>
        </w:tc>
      </w:tr>
      <w:tr w14:paraId="2870E7C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4E11758D">
            <w:pPr>
              <w:pStyle w:val="15"/>
              <w:spacing w:line="360" w:lineRule="auto"/>
              <w:rPr>
                <w:rFonts w:ascii="宋体" w:hAnsi="宋体"/>
                <w:b/>
                <w:bCs/>
                <w:sz w:val="28"/>
                <w:szCs w:val="28"/>
              </w:rPr>
            </w:pPr>
          </w:p>
        </w:tc>
      </w:tr>
      <w:tr w14:paraId="6FDDC2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3E505263">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14:paraId="43719A3A">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14:paraId="20A13451">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14:paraId="64ADD06E">
            <w:pPr>
              <w:spacing w:line="360" w:lineRule="auto"/>
              <w:jc w:val="left"/>
              <w:rPr>
                <w:rFonts w:ascii="宋体" w:hAnsi="宋体"/>
                <w:sz w:val="18"/>
                <w:szCs w:val="18"/>
              </w:rPr>
            </w:pPr>
          </w:p>
        </w:tc>
      </w:tr>
      <w:permEnd w:id="9"/>
      <w:tr w14:paraId="0B18DB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B4A58DF">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14:paraId="0B4C578D">
            <w:pPr>
              <w:spacing w:line="360" w:lineRule="auto"/>
              <w:jc w:val="left"/>
              <w:rPr>
                <w:rFonts w:ascii="宋体" w:hAnsi="宋体"/>
                <w:sz w:val="18"/>
                <w:szCs w:val="18"/>
              </w:rPr>
            </w:pPr>
          </w:p>
        </w:tc>
        <w:tc>
          <w:tcPr>
            <w:tcW w:w="982" w:type="dxa"/>
            <w:shd w:val="solid" w:color="FFFFFF" w:fill="FFFFFF"/>
            <w:vAlign w:val="center"/>
          </w:tcPr>
          <w:p w14:paraId="6C4F50EA">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14:paraId="79D6BBBC">
            <w:pPr>
              <w:spacing w:line="360" w:lineRule="auto"/>
              <w:jc w:val="left"/>
              <w:rPr>
                <w:rFonts w:ascii="宋体" w:hAnsi="宋体"/>
                <w:sz w:val="18"/>
                <w:szCs w:val="18"/>
              </w:rPr>
            </w:pPr>
          </w:p>
        </w:tc>
        <w:tc>
          <w:tcPr>
            <w:tcW w:w="1417" w:type="dxa"/>
            <w:shd w:val="solid" w:color="FFFFFF" w:fill="FFFFFF"/>
            <w:vAlign w:val="center"/>
          </w:tcPr>
          <w:p w14:paraId="4EA0F6AC">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14:paraId="789ECF44">
            <w:pPr>
              <w:spacing w:line="360" w:lineRule="auto"/>
              <w:jc w:val="left"/>
              <w:rPr>
                <w:rFonts w:ascii="宋体" w:hAnsi="宋体"/>
                <w:sz w:val="18"/>
                <w:szCs w:val="18"/>
              </w:rPr>
            </w:pPr>
          </w:p>
        </w:tc>
      </w:tr>
      <w:permEnd w:id="10"/>
      <w:permEnd w:id="11"/>
      <w:tr w14:paraId="7392B7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756A3F7">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14:paraId="64E8923B">
            <w:pPr>
              <w:spacing w:line="360" w:lineRule="auto"/>
              <w:jc w:val="left"/>
              <w:rPr>
                <w:rFonts w:ascii="宋体" w:hAnsi="宋体"/>
                <w:sz w:val="18"/>
                <w:szCs w:val="18"/>
              </w:rPr>
            </w:pPr>
          </w:p>
        </w:tc>
        <w:tc>
          <w:tcPr>
            <w:tcW w:w="982" w:type="dxa"/>
            <w:shd w:val="solid" w:color="FFFFFF" w:fill="FFFFFF"/>
            <w:vAlign w:val="center"/>
          </w:tcPr>
          <w:p w14:paraId="4B96370B">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14:paraId="70ECD733">
            <w:pPr>
              <w:spacing w:line="360" w:lineRule="auto"/>
              <w:jc w:val="left"/>
              <w:rPr>
                <w:rFonts w:ascii="宋体" w:hAnsi="宋体"/>
                <w:sz w:val="18"/>
                <w:szCs w:val="18"/>
              </w:rPr>
            </w:pPr>
          </w:p>
        </w:tc>
        <w:tc>
          <w:tcPr>
            <w:tcW w:w="1417" w:type="dxa"/>
            <w:shd w:val="solid" w:color="FFFFFF" w:fill="FFFFFF"/>
            <w:vAlign w:val="center"/>
          </w:tcPr>
          <w:p w14:paraId="10781780">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14:paraId="59EFBA43">
            <w:pPr>
              <w:spacing w:line="360" w:lineRule="auto"/>
              <w:jc w:val="left"/>
              <w:rPr>
                <w:rFonts w:ascii="宋体" w:hAnsi="宋体"/>
                <w:sz w:val="18"/>
                <w:szCs w:val="18"/>
              </w:rPr>
            </w:pPr>
          </w:p>
        </w:tc>
      </w:tr>
      <w:permEnd w:id="12"/>
      <w:permEnd w:id="13"/>
      <w:tr w14:paraId="0F8090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9F21B44">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14:paraId="40A94AF3">
            <w:pPr>
              <w:spacing w:line="360" w:lineRule="auto"/>
              <w:jc w:val="left"/>
              <w:rPr>
                <w:rFonts w:ascii="宋体" w:hAnsi="宋体"/>
                <w:sz w:val="18"/>
                <w:szCs w:val="18"/>
              </w:rPr>
            </w:pPr>
          </w:p>
        </w:tc>
        <w:tc>
          <w:tcPr>
            <w:tcW w:w="982" w:type="dxa"/>
            <w:shd w:val="solid" w:color="FFFFFF" w:fill="FFFFFF"/>
            <w:vAlign w:val="center"/>
          </w:tcPr>
          <w:p w14:paraId="0BF516AD">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14:paraId="496CC35C">
            <w:pPr>
              <w:spacing w:line="360" w:lineRule="auto"/>
              <w:jc w:val="left"/>
              <w:rPr>
                <w:rFonts w:ascii="宋体" w:hAnsi="宋体"/>
                <w:sz w:val="18"/>
                <w:szCs w:val="18"/>
              </w:rPr>
            </w:pPr>
          </w:p>
        </w:tc>
      </w:tr>
      <w:permEnd w:id="14"/>
      <w:tr w14:paraId="4292CA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4FEB911C">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14:paraId="3EC8E003">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14:paraId="2B5D1A86">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14:paraId="596857E5">
            <w:pPr>
              <w:spacing w:line="360" w:lineRule="auto"/>
              <w:jc w:val="left"/>
              <w:rPr>
                <w:rFonts w:ascii="宋体" w:hAnsi="宋体"/>
                <w:sz w:val="18"/>
                <w:szCs w:val="18"/>
              </w:rPr>
            </w:pPr>
          </w:p>
        </w:tc>
      </w:tr>
      <w:permEnd w:id="15"/>
      <w:tr w14:paraId="006526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43C45E6A">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703F5AA3">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828ED4">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D97B4E5">
            <w:pPr>
              <w:spacing w:line="360" w:lineRule="auto"/>
              <w:jc w:val="left"/>
              <w:rPr>
                <w:rFonts w:ascii="宋体" w:hAnsi="宋体"/>
                <w:sz w:val="18"/>
                <w:szCs w:val="18"/>
              </w:rPr>
            </w:pPr>
          </w:p>
        </w:tc>
      </w:tr>
      <w:permEnd w:id="16"/>
      <w:tr w14:paraId="5703618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FF7372C">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50934598">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29A61A3">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6C31B18">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97D7ED7">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6742DD6">
            <w:pPr>
              <w:spacing w:line="360" w:lineRule="auto"/>
              <w:jc w:val="left"/>
              <w:rPr>
                <w:rFonts w:ascii="宋体" w:hAnsi="宋体"/>
                <w:sz w:val="18"/>
                <w:szCs w:val="18"/>
              </w:rPr>
            </w:pPr>
          </w:p>
        </w:tc>
      </w:tr>
      <w:permEnd w:id="17"/>
      <w:permEnd w:id="18"/>
      <w:tr w14:paraId="03B3105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BF670C9">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762C3840">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88C8EE2">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345D650">
            <w:pPr>
              <w:spacing w:line="360" w:lineRule="auto"/>
              <w:jc w:val="left"/>
              <w:rPr>
                <w:rFonts w:ascii="宋体" w:hAnsi="宋体"/>
                <w:sz w:val="18"/>
                <w:szCs w:val="18"/>
              </w:rPr>
            </w:pPr>
          </w:p>
        </w:tc>
      </w:tr>
      <w:permEnd w:id="19"/>
      <w:tr w14:paraId="51E2E8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1DE0B64">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11ABD16A">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A55398">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2C63331">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0812058">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4C541A">
            <w:pPr>
              <w:spacing w:line="360" w:lineRule="auto"/>
              <w:jc w:val="left"/>
              <w:rPr>
                <w:rFonts w:ascii="宋体" w:hAnsi="宋体"/>
                <w:sz w:val="18"/>
                <w:szCs w:val="18"/>
              </w:rPr>
            </w:pPr>
          </w:p>
        </w:tc>
      </w:tr>
      <w:permEnd w:id="20"/>
      <w:permEnd w:id="21"/>
      <w:tr w14:paraId="438B05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43D5044">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362D7C0">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B8AF00A">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1EEBD0B">
            <w:pPr>
              <w:spacing w:line="360" w:lineRule="auto"/>
              <w:jc w:val="left"/>
              <w:rPr>
                <w:rFonts w:ascii="宋体" w:hAnsi="宋体"/>
                <w:sz w:val="18"/>
                <w:szCs w:val="18"/>
              </w:rPr>
            </w:pPr>
          </w:p>
        </w:tc>
      </w:tr>
      <w:permEnd w:id="22"/>
      <w:tr w14:paraId="37341F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6D4CF54">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1893A2C7">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25E5D58">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98DEC54">
            <w:pPr>
              <w:spacing w:line="360" w:lineRule="auto"/>
              <w:jc w:val="left"/>
              <w:rPr>
                <w:rFonts w:ascii="宋体" w:hAnsi="宋体"/>
                <w:sz w:val="18"/>
                <w:szCs w:val="18"/>
              </w:rPr>
            </w:pPr>
          </w:p>
        </w:tc>
      </w:tr>
      <w:permEnd w:id="23"/>
      <w:tr w14:paraId="12B876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30CC3DF">
            <w:pPr>
              <w:pStyle w:val="15"/>
              <w:pBdr>
                <w:bottom w:val="none" w:color="auto" w:sz="0" w:space="0"/>
              </w:pBdr>
              <w:spacing w:line="360" w:lineRule="auto"/>
              <w:rPr>
                <w:rFonts w:ascii="宋体" w:hAnsi="宋体"/>
                <w:b/>
                <w:bCs/>
                <w:szCs w:val="18"/>
              </w:rPr>
            </w:pPr>
          </w:p>
        </w:tc>
      </w:tr>
      <w:tr w14:paraId="1A9263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007D709F">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461D91D">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5517C6D">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1FA680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5BC8E994">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28274A5">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6A61FDEB">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14:paraId="3718AC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1C3D4137">
            <w:pPr>
              <w:spacing w:line="360" w:lineRule="auto"/>
              <w:jc w:val="left"/>
              <w:rPr>
                <w:rFonts w:ascii="宋体" w:hAnsi="宋体"/>
                <w:bCs/>
                <w:sz w:val="18"/>
                <w:szCs w:val="18"/>
              </w:rPr>
            </w:pPr>
          </w:p>
        </w:tc>
      </w:tr>
      <w:tr w14:paraId="0183D8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5459591E">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14:paraId="1C6713F2">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14:paraId="451583AA">
            <w:pPr>
              <w:spacing w:line="360" w:lineRule="auto"/>
              <w:jc w:val="left"/>
              <w:rPr>
                <w:rFonts w:ascii="宋体" w:hAnsi="宋体"/>
                <w:sz w:val="18"/>
                <w:szCs w:val="18"/>
              </w:rPr>
            </w:pPr>
            <w:r>
              <w:rPr>
                <w:rFonts w:hint="eastAsia" w:ascii="宋体" w:hAnsi="宋体"/>
                <w:sz w:val="18"/>
                <w:szCs w:val="18"/>
              </w:rPr>
              <w:t>【</w:t>
            </w:r>
            <w:bookmarkStart w:id="16" w:name="pro_name"/>
            <w:bookmarkEnd w:id="16"/>
            <w:r>
              <w:rPr>
                <w:rFonts w:hint="eastAsia" w:ascii="宋体" w:hAnsi="宋体"/>
                <w:sz w:val="18"/>
                <w:szCs w:val="18"/>
                <w:lang w:eastAsia="zh-CN"/>
              </w:rPr>
              <w:t>兴银理财稳添利季盈63号(3个月最短持有期)日开固收类理财产品</w:t>
            </w:r>
            <w:r>
              <w:rPr>
                <w:rFonts w:hint="eastAsia" w:ascii="宋体" w:hAnsi="宋体"/>
                <w:sz w:val="18"/>
                <w:szCs w:val="18"/>
              </w:rPr>
              <w:t>】</w:t>
            </w:r>
          </w:p>
        </w:tc>
      </w:tr>
      <w:permEnd w:id="24"/>
      <w:tr w14:paraId="1400B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15D11D71">
            <w:pPr>
              <w:spacing w:line="360" w:lineRule="auto"/>
              <w:jc w:val="left"/>
              <w:rPr>
                <w:rFonts w:ascii="宋体" w:hAnsi="宋体"/>
                <w:b/>
                <w:bCs/>
                <w:sz w:val="18"/>
                <w:szCs w:val="18"/>
              </w:rPr>
            </w:pPr>
            <w:permStart w:id="25" w:edGrp="everyone"/>
          </w:p>
        </w:tc>
        <w:tc>
          <w:tcPr>
            <w:tcW w:w="1690" w:type="dxa"/>
            <w:gridSpan w:val="2"/>
            <w:shd w:val="solid" w:color="FFFFFF" w:fill="FFFFFF"/>
            <w:vAlign w:val="center"/>
          </w:tcPr>
          <w:p w14:paraId="42942612">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14:paraId="67414349">
            <w:pPr>
              <w:spacing w:line="360" w:lineRule="auto"/>
              <w:jc w:val="left"/>
              <w:rPr>
                <w:rFonts w:hint="eastAsia" w:ascii="宋体" w:hAnsi="宋体" w:eastAsia="宋体"/>
                <w:sz w:val="18"/>
                <w:szCs w:val="18"/>
                <w:lang w:eastAsia="zh-CN"/>
              </w:rPr>
            </w:pPr>
            <w:bookmarkStart w:id="17" w:name="sale_name"/>
            <w:bookmarkEnd w:id="17"/>
            <w:r>
              <w:rPr>
                <w:rFonts w:hint="eastAsia" w:ascii="宋体" w:hAnsi="宋体"/>
                <w:sz w:val="18"/>
                <w:szCs w:val="18"/>
                <w:lang w:eastAsia="zh-CN"/>
              </w:rPr>
              <w:t>【稳添利季盈增利63号H】（适用【H】类份额）</w:t>
            </w:r>
          </w:p>
        </w:tc>
      </w:tr>
      <w:permEnd w:id="25"/>
      <w:tr w14:paraId="496642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0D788C5B">
            <w:pPr>
              <w:spacing w:line="360" w:lineRule="auto"/>
              <w:jc w:val="left"/>
              <w:rPr>
                <w:rFonts w:ascii="宋体" w:hAnsi="宋体"/>
                <w:b/>
                <w:bCs/>
                <w:sz w:val="18"/>
                <w:szCs w:val="18"/>
              </w:rPr>
            </w:pPr>
            <w:permStart w:id="26" w:edGrp="everyone"/>
          </w:p>
        </w:tc>
        <w:tc>
          <w:tcPr>
            <w:tcW w:w="1690" w:type="dxa"/>
            <w:gridSpan w:val="2"/>
            <w:shd w:val="solid" w:color="FFFFFF" w:fill="FFFFFF"/>
          </w:tcPr>
          <w:p w14:paraId="2C1690E7">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14:paraId="627FD254">
            <w:pPr>
              <w:spacing w:line="360" w:lineRule="auto"/>
              <w:jc w:val="left"/>
              <w:rPr>
                <w:rFonts w:ascii="宋体" w:hAnsi="宋体"/>
                <w:sz w:val="18"/>
                <w:szCs w:val="18"/>
              </w:rPr>
            </w:pPr>
            <w:r>
              <w:rPr>
                <w:rFonts w:hint="eastAsia" w:ascii="宋体" w:hAnsi="宋体"/>
                <w:sz w:val="18"/>
                <w:szCs w:val="18"/>
              </w:rPr>
              <w:t>【</w:t>
            </w:r>
            <w:bookmarkStart w:id="18" w:name="regist_code"/>
            <w:bookmarkEnd w:id="18"/>
            <w:r>
              <w:rPr>
                <w:rFonts w:hint="eastAsia" w:ascii="宋体" w:hAnsi="宋体"/>
                <w:sz w:val="18"/>
                <w:szCs w:val="18"/>
                <w:lang w:eastAsia="zh-CN"/>
              </w:rPr>
              <w:t>Z7002025000864</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permEnd w:id="26"/>
      <w:tr w14:paraId="3AE19A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6800D276">
            <w:pPr>
              <w:spacing w:line="360" w:lineRule="auto"/>
              <w:jc w:val="left"/>
              <w:rPr>
                <w:rFonts w:ascii="宋体" w:hAnsi="宋体"/>
                <w:b/>
                <w:bCs/>
                <w:sz w:val="18"/>
                <w:szCs w:val="18"/>
              </w:rPr>
            </w:pPr>
            <w:permStart w:id="27" w:edGrp="everyone"/>
          </w:p>
        </w:tc>
        <w:tc>
          <w:tcPr>
            <w:tcW w:w="1690" w:type="dxa"/>
            <w:gridSpan w:val="2"/>
            <w:shd w:val="solid" w:color="FFFFFF" w:fill="FFFFFF"/>
            <w:vAlign w:val="center"/>
          </w:tcPr>
          <w:p w14:paraId="788028A0">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14:paraId="7B37FD7F">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bookmarkStart w:id="19" w:name="pro_code"/>
            <w:bookmarkEnd w:id="19"/>
            <w:r>
              <w:rPr>
                <w:rFonts w:hint="eastAsia" w:ascii="宋体" w:hAnsi="宋体"/>
                <w:color w:val="000000" w:themeColor="text1"/>
                <w:sz w:val="18"/>
                <w:szCs w:val="18"/>
                <w:lang w:eastAsia="zh-CN"/>
                <w14:textFill>
                  <w14:solidFill>
                    <w14:schemeClr w14:val="tx1"/>
                  </w14:solidFill>
                </w14:textFill>
              </w:rPr>
              <w:t>9K450630</w:t>
            </w:r>
            <w:r>
              <w:rPr>
                <w:rFonts w:ascii="宋体" w:hAnsi="宋体"/>
                <w:color w:val="000000" w:themeColor="text1"/>
                <w:sz w:val="18"/>
                <w:szCs w:val="18"/>
                <w14:textFill>
                  <w14:solidFill>
                    <w14:schemeClr w14:val="tx1"/>
                  </w14:solidFill>
                </w14:textFill>
              </w:rPr>
              <w:t>】</w:t>
            </w:r>
          </w:p>
        </w:tc>
      </w:tr>
      <w:permEnd w:id="27"/>
      <w:tr w14:paraId="562E60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D045D11">
            <w:pPr>
              <w:spacing w:line="360" w:lineRule="auto"/>
              <w:jc w:val="left"/>
              <w:rPr>
                <w:rFonts w:ascii="宋体" w:hAnsi="宋体"/>
                <w:b/>
                <w:bCs/>
                <w:sz w:val="18"/>
                <w:szCs w:val="18"/>
              </w:rPr>
            </w:pPr>
            <w:permStart w:id="28" w:edGrp="everyone"/>
          </w:p>
        </w:tc>
        <w:tc>
          <w:tcPr>
            <w:tcW w:w="1690" w:type="dxa"/>
            <w:gridSpan w:val="2"/>
            <w:shd w:val="solid" w:color="FFFFFF" w:fill="FFFFFF"/>
            <w:vAlign w:val="center"/>
          </w:tcPr>
          <w:p w14:paraId="6181A50A">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14:paraId="5B5F9E0E">
            <w:pPr>
              <w:spacing w:line="320" w:lineRule="exact"/>
              <w:jc w:val="left"/>
              <w:rPr>
                <w:rFonts w:hint="eastAsia" w:ascii="宋体" w:hAnsi="宋体" w:eastAsia="宋体"/>
                <w:color w:val="000000" w:themeColor="text1"/>
                <w:sz w:val="18"/>
                <w:szCs w:val="18"/>
                <w:lang w:eastAsia="zh-CN"/>
                <w14:textFill>
                  <w14:solidFill>
                    <w14:schemeClr w14:val="tx1"/>
                  </w14:solidFill>
                </w14:textFill>
              </w:rPr>
            </w:pPr>
            <w:bookmarkStart w:id="20" w:name="sale_code"/>
            <w:bookmarkEnd w:id="20"/>
            <w:r>
              <w:rPr>
                <w:rFonts w:hint="eastAsia" w:ascii="宋体" w:hAnsi="宋体"/>
                <w:color w:val="000000" w:themeColor="text1"/>
                <w:sz w:val="18"/>
                <w:szCs w:val="18"/>
                <w:lang w:eastAsia="zh-CN"/>
                <w14:textFill>
                  <w14:solidFill>
                    <w14:schemeClr w14:val="tx1"/>
                  </w14:solidFill>
                </w14:textFill>
              </w:rPr>
              <w:t>【9K45063H】（适用【H】类份额）</w:t>
            </w:r>
          </w:p>
        </w:tc>
      </w:tr>
      <w:permEnd w:id="28"/>
      <w:tr w14:paraId="6A2FC2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1542FBB9">
            <w:pPr>
              <w:spacing w:line="360" w:lineRule="auto"/>
              <w:jc w:val="left"/>
              <w:rPr>
                <w:rFonts w:ascii="宋体" w:hAnsi="宋体"/>
                <w:b/>
                <w:bCs/>
                <w:sz w:val="18"/>
                <w:szCs w:val="18"/>
              </w:rPr>
            </w:pPr>
            <w:permStart w:id="29" w:edGrp="everyone"/>
          </w:p>
        </w:tc>
      </w:tr>
      <w:permEnd w:id="29"/>
      <w:tr w14:paraId="30AEFD1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15BBFEFE">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6BF32599">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30" w:edGrp="everyone"/>
            <w:r>
              <w:rPr>
                <w:rFonts w:ascii="宋体" w:hAnsi="宋体"/>
                <w:szCs w:val="18"/>
                <w:u w:val="single"/>
              </w:rPr>
              <w:t xml:space="preserve">　                     </w:t>
            </w:r>
            <w:permEnd w:id="30"/>
            <w:r>
              <w:rPr>
                <w:rFonts w:hint="eastAsia" w:ascii="宋体" w:hAnsi="宋体"/>
                <w:szCs w:val="18"/>
              </w:rPr>
              <w:t>。</w:t>
            </w:r>
          </w:p>
        </w:tc>
      </w:tr>
    </w:tbl>
    <w:p w14:paraId="66703AA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78268020">
          <w:pPr>
            <w:pStyle w:val="67"/>
            <w:spacing w:line="360" w:lineRule="auto"/>
            <w:jc w:val="center"/>
          </w:pPr>
          <w:r>
            <w:rPr>
              <w:lang w:val="zh-CN"/>
            </w:rPr>
            <w:t>目录</w:t>
          </w:r>
        </w:p>
        <w:p w14:paraId="327C3221">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5849AEF2">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14:paraId="35371DDE">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14:paraId="5D3F3100">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316D2CDF">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14:paraId="60B4F50E">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14:paraId="6B40F54E">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D6FDD2B">
          <w:pPr>
            <w:spacing w:line="360" w:lineRule="auto"/>
          </w:pPr>
          <w:r>
            <w:rPr>
              <w:bCs/>
              <w:lang w:val="zh-CN"/>
            </w:rPr>
            <w:fldChar w:fldCharType="end"/>
          </w:r>
        </w:p>
      </w:sdtContent>
    </w:sdt>
    <w:p w14:paraId="011CA29D">
      <w:pPr>
        <w:widowControl/>
        <w:jc w:val="left"/>
        <w:rPr>
          <w:rFonts w:ascii="宋体" w:hAnsi="宋体" w:cs="仿宋_GB2312"/>
          <w:b/>
          <w:kern w:val="0"/>
          <w:sz w:val="18"/>
          <w:szCs w:val="18"/>
        </w:rPr>
      </w:pPr>
      <w:r>
        <w:rPr>
          <w:rFonts w:ascii="宋体" w:hAnsi="宋体" w:cs="仿宋_GB2312"/>
          <w:b/>
          <w:kern w:val="0"/>
          <w:sz w:val="18"/>
          <w:szCs w:val="18"/>
        </w:rPr>
        <w:br w:type="page"/>
      </w:r>
    </w:p>
    <w:p w14:paraId="62B98B1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18958C58">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101E8C3">
      <w:pPr>
        <w:spacing w:line="360" w:lineRule="auto"/>
      </w:pPr>
    </w:p>
    <w:bookmarkEnd w:id="12"/>
    <w:bookmarkEnd w:id="13"/>
    <w:bookmarkEnd w:id="14"/>
    <w:bookmarkEnd w:id="15"/>
    <w:p w14:paraId="2C20BCDB">
      <w:pPr>
        <w:pStyle w:val="2"/>
        <w:spacing w:before="0" w:after="0"/>
        <w:jc w:val="center"/>
        <w:rPr>
          <w:rFonts w:ascii="Times New Roman"/>
          <w:color w:val="auto"/>
          <w:sz w:val="30"/>
        </w:rPr>
      </w:pPr>
      <w:bookmarkStart w:id="21" w:name="_Toc123112229"/>
      <w:bookmarkStart w:id="22" w:name="_Toc30935"/>
      <w:bookmarkStart w:id="23" w:name="_Toc139991730"/>
      <w:bookmarkStart w:id="24" w:name="_Toc4966"/>
      <w:bookmarkStart w:id="25" w:name="_Toc141703880"/>
      <w:bookmarkStart w:id="26" w:name="_Toc6306"/>
      <w:bookmarkStart w:id="27" w:name="_Toc4867"/>
      <w:bookmarkStart w:id="28" w:name="_Toc32639"/>
      <w:bookmarkStart w:id="29" w:name="_Toc23386"/>
      <w:bookmarkStart w:id="30" w:name="_Toc123112268"/>
      <w:bookmarkStart w:id="31" w:name="_Toc8727"/>
      <w:bookmarkStart w:id="32" w:name="_Toc29629"/>
      <w:bookmarkStart w:id="33" w:name="_Toc15517"/>
      <w:bookmarkStart w:id="34" w:name="_Toc26897"/>
      <w:bookmarkStart w:id="35" w:name="_Toc123701389"/>
      <w:bookmarkStart w:id="36" w:name="_Toc11962"/>
      <w:bookmarkStart w:id="37" w:name="_Toc74065738"/>
      <w:bookmarkStart w:id="38" w:name="_Toc233456271"/>
      <w:r>
        <w:rPr>
          <w:rFonts w:hint="eastAsia" w:ascii="Times New Roman"/>
          <w:color w:val="auto"/>
          <w:sz w:val="30"/>
        </w:rPr>
        <w:t>第一条</w:t>
      </w:r>
      <w:r>
        <w:rPr>
          <w:rFonts w:ascii="Times New Roman"/>
          <w:color w:val="auto"/>
          <w:sz w:val="30"/>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9" w:name="_Toc22864"/>
      <w:bookmarkStart w:id="40" w:name="_Toc3224"/>
      <w:bookmarkStart w:id="41" w:name="_Toc6617"/>
      <w:bookmarkStart w:id="42" w:name="_Toc21301"/>
      <w:bookmarkStart w:id="43" w:name="_Toc19592"/>
      <w:bookmarkStart w:id="44" w:name="_Toc13020"/>
      <w:bookmarkStart w:id="45" w:name="_Toc15067"/>
      <w:bookmarkStart w:id="46" w:name="_Toc258829399"/>
      <w:bookmarkStart w:id="47" w:name="_Toc24860"/>
      <w:bookmarkStart w:id="48" w:name="_Toc2465"/>
      <w:bookmarkStart w:id="49" w:name="_Toc819"/>
      <w:r>
        <w:rPr>
          <w:rFonts w:hint="eastAsia" w:ascii="Times New Roman"/>
          <w:color w:val="auto"/>
          <w:sz w:val="30"/>
        </w:rPr>
        <w:t>前言</w:t>
      </w:r>
      <w:bookmarkEnd w:id="36"/>
    </w:p>
    <w:p w14:paraId="79E82697">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73DC3DC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14:paraId="25F1718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50" w:name="_Toc59965743"/>
      <w:r>
        <w:rPr>
          <w:rFonts w:hint="eastAsia" w:ascii="宋体" w:hAnsi="宋体"/>
          <w:sz w:val="18"/>
          <w:szCs w:val="18"/>
        </w:rPr>
        <w:t>《商业银行理财子公司管理办法》</w:t>
      </w:r>
      <w:bookmarkEnd w:id="50"/>
      <w:r>
        <w:rPr>
          <w:rFonts w:hint="eastAsia" w:ascii="宋体" w:hAnsi="宋体"/>
          <w:sz w:val="18"/>
          <w:szCs w:val="18"/>
        </w:rPr>
        <w:t>（银保监会令2018年第7号）、《理财公司理财产品销售管理暂行办法》（银保监会令2021年第4号）等监管规定及其他有关规定。</w:t>
      </w:r>
    </w:p>
    <w:p w14:paraId="32887E9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14:paraId="7D5590E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374566E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7"/>
    <w:p w14:paraId="07BA8DB3">
      <w:pPr>
        <w:widowControl/>
        <w:spacing w:line="360" w:lineRule="auto"/>
        <w:jc w:val="left"/>
      </w:pPr>
      <w:r>
        <w:br w:type="page"/>
      </w:r>
    </w:p>
    <w:p w14:paraId="741FF6EA">
      <w:pPr>
        <w:pStyle w:val="2"/>
        <w:spacing w:before="0" w:after="0"/>
        <w:jc w:val="center"/>
        <w:rPr>
          <w:rFonts w:ascii="Times New Roman"/>
          <w:color w:val="auto"/>
          <w:sz w:val="30"/>
        </w:rPr>
      </w:pPr>
      <w:bookmarkStart w:id="51" w:name="_Toc12429"/>
      <w:bookmarkStart w:id="52"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51"/>
    </w:p>
    <w:p w14:paraId="220C8AB1">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15CF903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0CE73B0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1699530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3D973EA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02FDC1B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0E7DFF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139F1B5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3468F7A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29656FE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109D599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056F0C3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32F67C83">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54BA42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65FDD1E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3C37606B">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017FE96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5831682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2ED4FB33">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14:paraId="01EF5FB6">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14:paraId="4343046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63DE9D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7046017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74DD575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15868A0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7D30959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14DB004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14:paraId="7D5E00F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063A12D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14:paraId="0735DBC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48810A2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68E226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14:paraId="5526DB70">
      <w:pPr>
        <w:widowControl/>
        <w:spacing w:line="360" w:lineRule="auto"/>
        <w:jc w:val="left"/>
        <w:rPr>
          <w:b/>
          <w:kern w:val="0"/>
          <w:sz w:val="30"/>
        </w:rPr>
      </w:pPr>
      <w:r>
        <w:rPr>
          <w:sz w:val="30"/>
        </w:rPr>
        <w:br w:type="page"/>
      </w:r>
    </w:p>
    <w:bookmarkEnd w:id="38"/>
    <w:bookmarkEnd w:id="39"/>
    <w:bookmarkEnd w:id="40"/>
    <w:bookmarkEnd w:id="41"/>
    <w:bookmarkEnd w:id="42"/>
    <w:bookmarkEnd w:id="43"/>
    <w:bookmarkEnd w:id="44"/>
    <w:bookmarkEnd w:id="45"/>
    <w:bookmarkEnd w:id="46"/>
    <w:bookmarkEnd w:id="47"/>
    <w:bookmarkEnd w:id="48"/>
    <w:bookmarkEnd w:id="49"/>
    <w:bookmarkEnd w:id="52"/>
    <w:p w14:paraId="2B3C3B33">
      <w:pPr>
        <w:pStyle w:val="2"/>
        <w:spacing w:before="0" w:after="0"/>
        <w:jc w:val="center"/>
        <w:rPr>
          <w:rFonts w:ascii="Times New Roman"/>
          <w:sz w:val="30"/>
        </w:rPr>
      </w:pPr>
      <w:bookmarkStart w:id="53" w:name="_Toc706"/>
      <w:bookmarkStart w:id="54" w:name="_Toc20318"/>
      <w:bookmarkStart w:id="55" w:name="_Toc6149"/>
      <w:bookmarkStart w:id="56" w:name="_Toc24571"/>
      <w:bookmarkStart w:id="57" w:name="_Toc733"/>
      <w:bookmarkStart w:id="58" w:name="_Toc6683"/>
      <w:bookmarkStart w:id="59" w:name="_Toc13288"/>
      <w:bookmarkStart w:id="60" w:name="_Toc20627"/>
      <w:bookmarkStart w:id="61" w:name="_Toc74065740"/>
      <w:bookmarkStart w:id="62" w:name="_Toc18631"/>
      <w:bookmarkStart w:id="63" w:name="_Toc545"/>
      <w:bookmarkStart w:id="64" w:name="_Toc22708"/>
      <w:bookmarkStart w:id="65" w:name="_Toc233456272"/>
      <w:bookmarkStart w:id="66" w:name="_Toc258829400"/>
      <w:r>
        <w:rPr>
          <w:rFonts w:hint="eastAsia" w:ascii="Times New Roman"/>
          <w:color w:val="auto"/>
          <w:sz w:val="30"/>
        </w:rPr>
        <w:t>第三条</w:t>
      </w:r>
      <w:r>
        <w:rPr>
          <w:rFonts w:ascii="Times New Roman"/>
          <w:color w:val="auto"/>
          <w:sz w:val="30"/>
        </w:rPr>
        <w:t xml:space="preserve">  不可抗力</w:t>
      </w:r>
      <w:bookmarkEnd w:id="53"/>
    </w:p>
    <w:bookmarkEnd w:id="54"/>
    <w:bookmarkEnd w:id="55"/>
    <w:bookmarkEnd w:id="56"/>
    <w:bookmarkEnd w:id="57"/>
    <w:bookmarkEnd w:id="58"/>
    <w:bookmarkEnd w:id="59"/>
    <w:bookmarkEnd w:id="60"/>
    <w:bookmarkEnd w:id="61"/>
    <w:bookmarkEnd w:id="62"/>
    <w:bookmarkEnd w:id="63"/>
    <w:bookmarkEnd w:id="64"/>
    <w:p w14:paraId="0501519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6C8586E5">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741425AB">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01F3AF61">
      <w:pPr>
        <w:pStyle w:val="2"/>
        <w:spacing w:before="0" w:after="0"/>
        <w:jc w:val="center"/>
        <w:rPr>
          <w:rFonts w:ascii="Times New Roman"/>
          <w:b w:val="0"/>
          <w:sz w:val="30"/>
        </w:rPr>
      </w:pPr>
      <w:bookmarkStart w:id="67"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7"/>
    </w:p>
    <w:p w14:paraId="20DC9A9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1B960FB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6B24AE05">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5228679E">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14:paraId="23296280">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1414B2D8">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6A15E08">
      <w:pPr>
        <w:pStyle w:val="2"/>
        <w:spacing w:before="0" w:after="0"/>
        <w:jc w:val="center"/>
        <w:rPr>
          <w:rFonts w:ascii="Times New Roman"/>
          <w:b w:val="0"/>
          <w:sz w:val="30"/>
        </w:rPr>
      </w:pPr>
      <w:bookmarkStart w:id="68" w:name="_Toc29618"/>
      <w:r>
        <w:rPr>
          <w:rFonts w:hint="eastAsia" w:ascii="Times New Roman"/>
          <w:color w:val="auto"/>
          <w:sz w:val="30"/>
        </w:rPr>
        <w:t>第五条</w:t>
      </w:r>
      <w:r>
        <w:rPr>
          <w:rFonts w:ascii="Times New Roman"/>
          <w:color w:val="auto"/>
          <w:sz w:val="30"/>
        </w:rPr>
        <w:t xml:space="preserve">  法律适用和争议解决</w:t>
      </w:r>
      <w:bookmarkEnd w:id="68"/>
    </w:p>
    <w:p w14:paraId="5E3374DE">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64D9CDAE">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0E8F6DC6">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30257F9">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75E29E0C">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50B7DEC7">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0EB8D208">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0B8F25AD">
      <w:pPr>
        <w:pStyle w:val="2"/>
        <w:spacing w:before="0" w:after="0"/>
        <w:jc w:val="center"/>
        <w:rPr>
          <w:rFonts w:ascii="Times New Roman"/>
          <w:b w:val="0"/>
          <w:sz w:val="30"/>
        </w:rPr>
      </w:pPr>
      <w:bookmarkStart w:id="69"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9"/>
    </w:p>
    <w:p w14:paraId="1280638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3EEEF7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14:paraId="6976EE5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1E2732F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518590C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668CD600">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3002D31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1983E10">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6377525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12FE0AD1">
      <w:pPr>
        <w:pStyle w:val="2"/>
        <w:spacing w:before="0" w:after="0"/>
        <w:jc w:val="center"/>
        <w:rPr>
          <w:rFonts w:ascii="Times New Roman"/>
          <w:b w:val="0"/>
          <w:sz w:val="30"/>
        </w:rPr>
      </w:pPr>
      <w:bookmarkStart w:id="70" w:name="_Toc77953869"/>
      <w:bookmarkStart w:id="71"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70"/>
      <w:bookmarkEnd w:id="71"/>
      <w:r>
        <w:rPr>
          <w:rFonts w:hint="eastAsia" w:ascii="Times New Roman"/>
          <w:color w:val="auto"/>
          <w:sz w:val="30"/>
        </w:rPr>
        <w:t xml:space="preserve"> </w:t>
      </w:r>
    </w:p>
    <w:p w14:paraId="59C2030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21419FB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2255C57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370519B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14:paraId="23D35B4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14:paraId="39CF38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14:paraId="5CD87F8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14:paraId="225E7DF2">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4526668">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5"/>
    <w:bookmarkEnd w:id="66"/>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49AB004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61C2D4A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5901D35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78221CD">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7FD808E1">
            <w:pPr>
              <w:autoSpaceDE w:val="0"/>
              <w:autoSpaceDN w:val="0"/>
              <w:adjustRightInd w:val="0"/>
              <w:snapToGrid w:val="0"/>
              <w:spacing w:line="360" w:lineRule="auto"/>
              <w:jc w:val="left"/>
              <w:rPr>
                <w:rFonts w:ascii="宋体" w:hAnsi="宋体" w:cs="宋体"/>
                <w:bCs/>
                <w:sz w:val="18"/>
                <w:szCs w:val="18"/>
              </w:rPr>
            </w:pPr>
            <w:permStart w:id="31" w:edGrp="everyone"/>
            <w:r>
              <w:rPr>
                <w:rFonts w:hint="eastAsia" w:ascii="宋体" w:hAnsi="宋体" w:cs="宋体"/>
                <w:bCs/>
                <w:sz w:val="18"/>
                <w:szCs w:val="18"/>
              </w:rPr>
              <w:t>【兴银理财稳添利季盈63号(3个月最短持有期)日开固收类理财产品】</w:t>
            </w:r>
            <w:permEnd w:id="31"/>
          </w:p>
        </w:tc>
      </w:tr>
      <w:tr w14:paraId="5D94B19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02ADF07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77C351EC">
            <w:pPr>
              <w:autoSpaceDE w:val="0"/>
              <w:autoSpaceDN w:val="0"/>
              <w:adjustRightInd w:val="0"/>
              <w:snapToGrid w:val="0"/>
              <w:spacing w:line="360" w:lineRule="auto"/>
              <w:jc w:val="left"/>
              <w:rPr>
                <w:rFonts w:ascii="宋体" w:hAnsi="宋体" w:cs="宋体"/>
                <w:bCs/>
                <w:sz w:val="18"/>
                <w:szCs w:val="18"/>
              </w:rPr>
            </w:pPr>
            <w:permStart w:id="32" w:edGrp="everyone"/>
            <w:r>
              <w:rPr>
                <w:rFonts w:hint="eastAsia" w:ascii="宋体" w:hAnsi="宋体" w:cs="宋体"/>
                <w:bCs/>
                <w:sz w:val="18"/>
                <w:szCs w:val="18"/>
              </w:rPr>
              <w:t>【</w:t>
            </w:r>
            <w:r>
              <w:rPr>
                <w:rFonts w:hint="eastAsia" w:ascii="宋体" w:hAnsi="宋体" w:cs="宋体"/>
                <w:bCs/>
                <w:sz w:val="18"/>
                <w:szCs w:val="18"/>
                <w:lang w:val="en-US" w:eastAsia="zh-CN"/>
              </w:rPr>
              <w:t>H</w:t>
            </w:r>
            <w:r>
              <w:rPr>
                <w:rFonts w:hint="eastAsia" w:ascii="宋体" w:hAnsi="宋体" w:cs="宋体"/>
                <w:bCs/>
                <w:sz w:val="18"/>
                <w:szCs w:val="18"/>
              </w:rPr>
              <w:t>】类</w:t>
            </w:r>
            <w:r>
              <w:rPr>
                <w:rFonts w:ascii="宋体" w:hAnsi="宋体" w:cs="宋体"/>
                <w:bCs/>
                <w:sz w:val="18"/>
                <w:szCs w:val="18"/>
              </w:rPr>
              <w:t>份额</w:t>
            </w:r>
            <w:permEnd w:id="32"/>
          </w:p>
        </w:tc>
      </w:tr>
      <w:tr w14:paraId="7F043A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405B936C">
            <w:pPr>
              <w:autoSpaceDE w:val="0"/>
              <w:autoSpaceDN w:val="0"/>
              <w:adjustRightInd w:val="0"/>
              <w:snapToGrid w:val="0"/>
              <w:spacing w:line="360" w:lineRule="auto"/>
              <w:jc w:val="center"/>
              <w:rPr>
                <w:rFonts w:ascii="宋体" w:hAnsi="宋体"/>
                <w:b/>
                <w:sz w:val="18"/>
                <w:szCs w:val="18"/>
              </w:rPr>
            </w:pPr>
            <w:permStart w:id="33" w:edGrp="everyone" w:colFirst="2" w:colLast="2"/>
            <w:r>
              <w:rPr>
                <w:rFonts w:hint="eastAsia" w:ascii="宋体" w:hAnsi="宋体"/>
                <w:b/>
                <w:sz w:val="18"/>
                <w:szCs w:val="18"/>
              </w:rPr>
              <w:t>交易类型</w:t>
            </w:r>
          </w:p>
        </w:tc>
        <w:tc>
          <w:tcPr>
            <w:tcW w:w="1134" w:type="dxa"/>
            <w:gridSpan w:val="2"/>
            <w:vAlign w:val="center"/>
          </w:tcPr>
          <w:p w14:paraId="49BAAE66">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14:paraId="138BEBE1">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3"/>
      <w:tr w14:paraId="3F33DB3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53966C7A">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14:paraId="3749172F">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326DE52F">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4"/>
      <w:tr w14:paraId="004055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12041FD4">
            <w:pPr>
              <w:autoSpaceDE w:val="0"/>
              <w:autoSpaceDN w:val="0"/>
              <w:adjustRightInd w:val="0"/>
              <w:snapToGrid w:val="0"/>
              <w:spacing w:line="360" w:lineRule="auto"/>
              <w:jc w:val="center"/>
              <w:rPr>
                <w:rFonts w:ascii="宋体" w:hAnsi="宋体"/>
                <w:b/>
                <w:sz w:val="18"/>
                <w:szCs w:val="18"/>
              </w:rPr>
            </w:pPr>
            <w:permStart w:id="35" w:edGrp="everyone" w:colFirst="2" w:colLast="2"/>
          </w:p>
        </w:tc>
        <w:tc>
          <w:tcPr>
            <w:tcW w:w="1134" w:type="dxa"/>
            <w:gridSpan w:val="2"/>
            <w:vAlign w:val="center"/>
          </w:tcPr>
          <w:p w14:paraId="770E5C75">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A3B2751">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5"/>
      <w:tr w14:paraId="2EAA83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50F86398">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1396B960">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14:paraId="3C4CC159">
            <w:pPr>
              <w:autoSpaceDE w:val="0"/>
              <w:autoSpaceDN w:val="0"/>
              <w:adjustRightInd w:val="0"/>
              <w:snapToGrid w:val="0"/>
              <w:spacing w:line="360" w:lineRule="auto"/>
              <w:jc w:val="center"/>
              <w:rPr>
                <w:rFonts w:ascii="宋体" w:hAnsi="宋体"/>
                <w:bCs/>
                <w:sz w:val="18"/>
                <w:szCs w:val="18"/>
              </w:rPr>
            </w:pPr>
            <w:permStart w:id="36"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6"/>
          </w:p>
        </w:tc>
      </w:tr>
      <w:tr w14:paraId="73B611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404151E1">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6161914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1DB763EA">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365DEB06">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64E38064">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58841F36">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14:paraId="53749B5B">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4A3B40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C625003">
            <w:pPr>
              <w:spacing w:line="360" w:lineRule="auto"/>
              <w:jc w:val="center"/>
              <w:rPr>
                <w:b/>
                <w:sz w:val="18"/>
                <w:szCs w:val="18"/>
              </w:rPr>
            </w:pPr>
            <w:r>
              <w:rPr>
                <w:rFonts w:hint="eastAsia"/>
                <w:b/>
                <w:sz w:val="18"/>
                <w:szCs w:val="18"/>
              </w:rPr>
              <w:t>投资者签署栏</w:t>
            </w:r>
          </w:p>
        </w:tc>
        <w:tc>
          <w:tcPr>
            <w:tcW w:w="851" w:type="dxa"/>
            <w:gridSpan w:val="2"/>
          </w:tcPr>
          <w:p w14:paraId="59CE57CF">
            <w:pPr>
              <w:spacing w:line="360" w:lineRule="auto"/>
              <w:rPr>
                <w:sz w:val="18"/>
                <w:szCs w:val="18"/>
              </w:rPr>
            </w:pPr>
            <w:r>
              <w:rPr>
                <w:rFonts w:hint="eastAsia"/>
                <w:sz w:val="18"/>
                <w:szCs w:val="18"/>
              </w:rPr>
              <w:t>个人投资者适用</w:t>
            </w:r>
          </w:p>
        </w:tc>
        <w:tc>
          <w:tcPr>
            <w:tcW w:w="6998" w:type="dxa"/>
            <w:gridSpan w:val="2"/>
          </w:tcPr>
          <w:p w14:paraId="7A624C7E">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14:paraId="11FB2AE7">
            <w:pPr>
              <w:spacing w:line="360" w:lineRule="auto"/>
              <w:rPr>
                <w:b/>
                <w:sz w:val="18"/>
                <w:szCs w:val="18"/>
              </w:rPr>
            </w:pPr>
          </w:p>
          <w:p w14:paraId="769009A7">
            <w:pPr>
              <w:spacing w:line="360" w:lineRule="auto"/>
              <w:rPr>
                <w:b/>
                <w:sz w:val="18"/>
                <w:szCs w:val="18"/>
              </w:rPr>
            </w:pPr>
            <w:r>
              <w:rPr>
                <w:rFonts w:hint="eastAsia"/>
                <w:sz w:val="18"/>
                <w:szCs w:val="18"/>
              </w:rPr>
              <w:t>日期：</w:t>
            </w:r>
          </w:p>
        </w:tc>
      </w:tr>
      <w:tr w14:paraId="07A53C8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55AC39F7">
            <w:pPr>
              <w:spacing w:line="360" w:lineRule="auto"/>
              <w:rPr>
                <w:b/>
                <w:sz w:val="18"/>
                <w:szCs w:val="18"/>
              </w:rPr>
            </w:pPr>
          </w:p>
        </w:tc>
        <w:tc>
          <w:tcPr>
            <w:tcW w:w="851" w:type="dxa"/>
            <w:gridSpan w:val="2"/>
          </w:tcPr>
          <w:p w14:paraId="27301D9A">
            <w:pPr>
              <w:spacing w:line="360" w:lineRule="auto"/>
              <w:rPr>
                <w:sz w:val="18"/>
                <w:szCs w:val="18"/>
              </w:rPr>
            </w:pPr>
            <w:r>
              <w:rPr>
                <w:rFonts w:hint="eastAsia"/>
                <w:sz w:val="18"/>
                <w:szCs w:val="18"/>
              </w:rPr>
              <w:t>机构投资者适用</w:t>
            </w:r>
          </w:p>
        </w:tc>
        <w:tc>
          <w:tcPr>
            <w:tcW w:w="6998" w:type="dxa"/>
            <w:gridSpan w:val="2"/>
          </w:tcPr>
          <w:p w14:paraId="69948752">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14:paraId="54B0E242">
            <w:pPr>
              <w:spacing w:line="360" w:lineRule="auto"/>
              <w:rPr>
                <w:rFonts w:cs="Arial"/>
                <w:sz w:val="18"/>
                <w:szCs w:val="18"/>
              </w:rPr>
            </w:pPr>
          </w:p>
          <w:p w14:paraId="1B2A4621">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14:paraId="37BE161C">
            <w:pPr>
              <w:spacing w:line="360" w:lineRule="auto"/>
              <w:rPr>
                <w:sz w:val="18"/>
                <w:szCs w:val="18"/>
              </w:rPr>
            </w:pPr>
            <w:r>
              <w:rPr>
                <w:rFonts w:hint="eastAsia"/>
                <w:sz w:val="18"/>
                <w:szCs w:val="18"/>
              </w:rPr>
              <w:t>日期：</w:t>
            </w:r>
          </w:p>
        </w:tc>
      </w:tr>
    </w:tbl>
    <w:p w14:paraId="1075D8AF">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8583492"/>
    </w:sdtPr>
    <w:sdtContent>
      <w:p w14:paraId="49FC5817">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13</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EB54">
    <w:pPr>
      <w:pStyle w:val="15"/>
      <w:jc w:val="right"/>
      <w:rPr>
        <w:b/>
      </w:rPr>
    </w:pPr>
    <w:r>
      <w:rPr>
        <w:rFonts w:hint="eastAsia"/>
        <w:b/>
      </w:rPr>
      <w:t>投资协议书</w:t>
    </w:r>
  </w:p>
  <w:p w14:paraId="3276F281">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WNdffj/97Q3YZXKjv3+6jVuciJC8HBKvP94Qc+O//e7Nr7Gvg+nFBFQ/gLv39QV469m+fbWkBEWqetXg/zuWA==" w:salt="iw5OoBUsYxyn/AezuF/b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3192"/>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23E7"/>
    <w:rsid w:val="000C5F0B"/>
    <w:rsid w:val="000C66F8"/>
    <w:rsid w:val="000C6CA3"/>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494"/>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28FF"/>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4E40"/>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0C08"/>
    <w:rsid w:val="006C1201"/>
    <w:rsid w:val="006C14BB"/>
    <w:rsid w:val="006C1FF4"/>
    <w:rsid w:val="006C5648"/>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26FFC"/>
    <w:rsid w:val="00830913"/>
    <w:rsid w:val="00833DA0"/>
    <w:rsid w:val="0084117B"/>
    <w:rsid w:val="008419CA"/>
    <w:rsid w:val="00842ECC"/>
    <w:rsid w:val="00844C52"/>
    <w:rsid w:val="00844FAC"/>
    <w:rsid w:val="00847D06"/>
    <w:rsid w:val="00851415"/>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00"/>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15BF"/>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4196678"/>
    <w:rsid w:val="05F13238"/>
    <w:rsid w:val="084F1436"/>
    <w:rsid w:val="08F06232"/>
    <w:rsid w:val="0F417E1B"/>
    <w:rsid w:val="149E474A"/>
    <w:rsid w:val="18D640E4"/>
    <w:rsid w:val="19212E29"/>
    <w:rsid w:val="211675B4"/>
    <w:rsid w:val="296F33A4"/>
    <w:rsid w:val="2A2D3AC3"/>
    <w:rsid w:val="2C470C79"/>
    <w:rsid w:val="2EA262FB"/>
    <w:rsid w:val="32AE3375"/>
    <w:rsid w:val="35C863A1"/>
    <w:rsid w:val="3DB26D5E"/>
    <w:rsid w:val="4069171A"/>
    <w:rsid w:val="41044365"/>
    <w:rsid w:val="444D4BC8"/>
    <w:rsid w:val="487A428F"/>
    <w:rsid w:val="4C6D505D"/>
    <w:rsid w:val="4F9B33E8"/>
    <w:rsid w:val="56C22B29"/>
    <w:rsid w:val="5C090AEC"/>
    <w:rsid w:val="5E123AB9"/>
    <w:rsid w:val="64DE20E9"/>
    <w:rsid w:val="657411FF"/>
    <w:rsid w:val="676E556D"/>
    <w:rsid w:val="67BD1109"/>
    <w:rsid w:val="6A546D84"/>
    <w:rsid w:val="6B364EF9"/>
    <w:rsid w:val="6BD721C6"/>
    <w:rsid w:val="74CF1BD5"/>
    <w:rsid w:val="CFFBA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7EB4B4E-44BD-4429-9074-24CF2488852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822</Words>
  <Characters>829</Characters>
  <Lines>72</Lines>
  <Paragraphs>20</Paragraphs>
  <TotalTime>0</TotalTime>
  <ScaleCrop>false</ScaleCrop>
  <LinksUpToDate>false</LinksUpToDate>
  <CharactersWithSpaces>831</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2024-03-04T11:42:00Z</dcterms:created>
  <dc:creator>Mandy.Z</dc:creator>
  <cp:lastModifiedBy>滴滴哒</cp:lastModifiedBy>
  <cp:lastPrinted>2017-10-31T14:33:00Z</cp:lastPrinted>
  <dcterms:modified xsi:type="dcterms:W3CDTF">2025-08-08T07:20:47Z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28B5EF03843140E48A96B323C3DD219F_13</vt:lpwstr>
  </property>
</Properties>
</file>