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【添利】</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4</w:t>
      </w:r>
      <w:r>
        <w:rPr>
          <w:rStyle w:val="27"/>
          <w:rFonts w:hint="eastAsia" w:ascii="宋体" w:hAnsi="宋体" w:cs="Times New Roman"/>
          <w:sz w:val="32"/>
          <w:szCs w:val="32"/>
        </w:rPr>
        <w:t>】月</w:t>
      </w:r>
      <w:permEnd w:id="1"/>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"_Toc176189278"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_Toc176189278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"_Toc176189279"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_Toc176189279 \h </w:instrText>
          </w:r>
          <w:r>
            <w:fldChar w:fldCharType="separate"/>
          </w:r>
          <w:r>
            <w:t>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"_Toc176189280"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_Toc176189280 \h </w:instrText>
          </w:r>
          <w:r>
            <w:fldChar w:fldCharType="separate"/>
          </w:r>
          <w:r>
            <w:t>15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"_Toc176189281"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_Toc176189281 \h </w:instrText>
          </w:r>
          <w:r>
            <w:fldChar w:fldCharType="separate"/>
          </w:r>
          <w:r>
            <w:t>17</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"_Toc176189282"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_Toc176189282 \h </w:instrText>
          </w:r>
          <w:r>
            <w:fldChar w:fldCharType="separate"/>
          </w:r>
          <w:r>
            <w:t>21</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"_Toc176189283"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_Toc176189283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"_Toc176189284"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_Toc176189284 \h </w:instrText>
          </w:r>
          <w:r>
            <w:fldChar w:fldCharType="separate"/>
          </w:r>
          <w:r>
            <w:t>26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"_Toc176189285"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_Toc176189285 \h </w:instrText>
          </w:r>
          <w:r>
            <w:fldChar w:fldCharType="separate"/>
          </w:r>
          <w:r>
            <w:t>29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"_Toc176189286"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_Toc176189286 \h </w:instrText>
          </w:r>
          <w:r>
            <w:fldChar w:fldCharType="separate"/>
          </w:r>
          <w:r>
            <w:t>31</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"_Toc176189287"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_Toc176189287 \h </w:instrText>
          </w:r>
          <w:r>
            <w:fldChar w:fldCharType="separate"/>
          </w:r>
          <w:r>
            <w:t>33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"_Toc176189288"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_Toc176189288 \h </w:instrText>
          </w:r>
          <w:r>
            <w:fldChar w:fldCharType="separate"/>
          </w:r>
          <w:r>
            <w:t>35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"_Toc176189289"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_Toc176189289 \h </w:instrText>
          </w:r>
          <w:r>
            <w:fldChar w:fldCharType="separate"/>
          </w:r>
          <w:r>
            <w:t>37</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6906"/>
      <w:bookmarkStart w:id="2" w:name="_Toc176189278"/>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【添利】</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【添利】</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【添利】</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【添利】</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【添利】</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【添利】</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【添利】</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【添利】</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【添利】</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（10）理财产品估值：指计算评估理财产品资产和理财产品负债的价值，以确定理财产品份额净值、每万份理财产品收益和7日年化收益率的过程。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（15）赎回日：指产品管理人接受投资者赎回申请的当日。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（16）申购确认日：指产品管理人确认投资者申购申请有效性的当日。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（17）赎回确认日：指产品管理人确认投资者赎回申请有效性的当日。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3" w:name="_Toc79154665"/>
      <w:bookmarkStart w:id="4" w:name="_Toc176189279"/>
      <w:bookmarkStart w:id="5" w:name="_Toc29961"/>
      <w:r>
        <w:rPr>
          <w:rFonts w:hint="eastAsia" w:hAnsi="宋体"/>
          <w:sz w:val="28"/>
          <w:szCs w:val="28"/>
        </w:rPr>
        <w:t>第二条  理财产品基本情况</w:t>
      </w:r>
      <w:bookmarkEnd w:id="3"/>
      <w:bookmarkEnd w:id="4"/>
      <w:bookmarkEnd w:id="5"/>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69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699" w:type="dxa"/>
            <w:shd w:val="solid" w:color="FFFFFF" w:fill="FFFFFF"/>
          </w:tcPr>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inorEastAsia" w:hAnsiTheme="minorEastAsia"/>
                <w:sz w:val="18"/>
                <w:szCs w:val="18"/>
              </w:rPr>
              <w:t>兴银理财添利天天利36号现金管理型理财产品</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99"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Theme="minorEastAsia" w:hAnsiTheme="minorEastAsia" w:eastAsiaTheme="majorEastAsia"/>
                <w:sz w:val="18"/>
                <w:szCs w:val="18"/>
                <w:lang w:eastAsia="zh-CN"/>
              </w:rPr>
              <w:t>兴银添利天天利36号H</w:t>
            </w:r>
            <w:r>
              <w:rPr>
                <w:rFonts w:hint="eastAsia" w:asciiTheme="majorEastAsia" w:hAnsiTheme="majorEastAsia" w:eastAsiaTheme="majorEastAsia"/>
                <w:bCs/>
                <w:kern w:val="0"/>
                <w:sz w:val="18"/>
                <w:szCs w:val="18"/>
              </w:rPr>
              <w:t>】</w:t>
            </w:r>
            <w:r>
              <w:rPr>
                <w:rFonts w:hint="eastAsia" w:hAnsi="宋体"/>
                <w:sz w:val="18"/>
                <w:szCs w:val="18"/>
              </w:rPr>
              <w:t>（</w:t>
            </w:r>
            <w:r>
              <w:rPr>
                <w:rFonts w:hint="eastAsia" w:hAnsi="宋体"/>
                <w:sz w:val="18"/>
                <w:szCs w:val="18"/>
                <w:lang w:eastAsia="zh-CN"/>
              </w:rPr>
              <w:t>适用【H】类份额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99"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w:t>
            </w:r>
            <w:r>
              <w:rPr>
                <w:rFonts w:hint="eastAsia" w:ascii="宋体" w:hAnsi="宋体"/>
                <w:bCs/>
                <w:sz w:val="18"/>
                <w:szCs w:val="18"/>
              </w:rPr>
              <w:t>Z7002025000138</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99"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color w:val="000000" w:themeColor="text1"/>
                <w:sz w:val="18"/>
                <w:szCs w:val="18"/>
                <w14:textFill>
                  <w14:solidFill>
                    <w14:schemeClr w14:val="tx1"/>
                  </w14:solidFill>
                </w14:textFill>
              </w:rPr>
              <w:t>9TTL9360</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699"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9TTL936</w:t>
            </w:r>
            <w:r>
              <w:rPr>
                <w:rFonts w:hint="eastAsia" w:ascii="宋体" w:hAnsi="宋体"/>
                <w:bCs/>
                <w:sz w:val="18"/>
                <w:szCs w:val="18"/>
                <w:lang w:val="en-US" w:eastAsia="zh-CN"/>
              </w:rPr>
              <w:t>H</w:t>
            </w:r>
            <w:r>
              <w:rPr>
                <w:rFonts w:hint="eastAsia" w:hAnsi="宋体"/>
                <w:sz w:val="18"/>
                <w:szCs w:val="18"/>
              </w:rPr>
              <w:t>】（</w:t>
            </w:r>
            <w:r>
              <w:rPr>
                <w:rFonts w:hint="eastAsia" w:hAnsi="宋体"/>
                <w:sz w:val="18"/>
                <w:szCs w:val="18"/>
                <w:lang w:eastAsia="zh-CN"/>
              </w:rPr>
              <w:t>适用【H】类份额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99"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99" w:type="dxa"/>
            <w:shd w:val="solid" w:color="FFFFFF" w:fill="FFFFFF"/>
            <w:vAlign w:val="center"/>
          </w:tcPr>
          <w:p>
            <w:pPr>
              <w:spacing w:line="360" w:lineRule="auto"/>
              <w:rPr>
                <w:rFonts w:ascii="黑体" w:hAnsi="黑体" w:eastAsia="黑体"/>
                <w:b/>
                <w:bCs/>
                <w:sz w:val="18"/>
                <w:szCs w:val="18"/>
              </w:rPr>
            </w:pPr>
            <w:r>
              <w:rPr>
                <w:rFonts w:hint="eastAsia" w:ascii="黑体" w:hAnsi="黑体" w:eastAsia="黑体"/>
                <w:sz w:val="18"/>
                <w:szCs w:val="18"/>
              </w:rPr>
              <w:t>公募</w:t>
            </w:r>
            <w:r>
              <w:rPr>
                <w:rFonts w:hint="eastAsia" w:ascii="黑体" w:hAnsi="黑体" w:eastAsia="黑体"/>
                <w:bCs/>
                <w:sz w:val="18"/>
                <w:szCs w:val="18"/>
              </w:rPr>
              <w:t>、开放式、固定</w:t>
            </w:r>
            <w:r>
              <w:rPr>
                <w:rFonts w:ascii="黑体" w:hAnsi="黑体" w:eastAsia="黑体"/>
                <w:bCs/>
                <w:sz w:val="18"/>
                <w:szCs w:val="18"/>
              </w:rPr>
              <w:t>收益</w:t>
            </w:r>
            <w:r>
              <w:rPr>
                <w:rFonts w:hint="eastAsia" w:ascii="黑体" w:hAnsi="黑体" w:eastAsia="黑体"/>
                <w:bCs/>
                <w:sz w:val="18"/>
                <w:szCs w:val="18"/>
              </w:rPr>
              <w:t>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99"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99"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黑体" w:hAnsi="黑体" w:eastAsia="黑体"/>
                <w:sz w:val="18"/>
                <w:szCs w:val="18"/>
              </w:rPr>
              <w:t>★</w:t>
            </w:r>
            <w:r>
              <w:rPr>
                <w:rFonts w:hint="eastAsia" w:asciiTheme="majorEastAsia" w:hAnsiTheme="majorEastAsia" w:eastAsiaTheme="majorEastAsia"/>
                <w:b/>
                <w:sz w:val="18"/>
                <w:szCs w:val="18"/>
              </w:rPr>
              <w:t>产品投资性质</w:t>
            </w:r>
          </w:p>
        </w:tc>
        <w:tc>
          <w:tcPr>
            <w:tcW w:w="7699"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黑体" w:hAnsi="黑体" w:eastAsia="黑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99" w:type="dxa"/>
            <w:shd w:val="solid" w:color="FFFFFF" w:fill="FFFFFF"/>
            <w:vAlign w:val="center"/>
          </w:tcPr>
          <w:p>
            <w:pPr>
              <w:adjustRightInd w:val="0"/>
              <w:snapToGrid w:val="0"/>
              <w:spacing w:line="360" w:lineRule="auto"/>
              <w:rPr>
                <w:rFonts w:ascii="黑体" w:hAnsi="黑体" w:eastAsia="黑体"/>
                <w:b/>
                <w:sz w:val="18"/>
                <w:szCs w:val="18"/>
              </w:rPr>
            </w:pPr>
            <w:r>
              <w:rPr>
                <w:rFonts w:hint="eastAsia" w:ascii="黑体" w:hAnsi="黑体" w:eastAsia="黑体"/>
                <w:sz w:val="18"/>
                <w:szCs w:val="18"/>
              </w:rPr>
              <w:t>非保本浮动收益</w:t>
            </w:r>
          </w:p>
          <w:p>
            <w:pPr>
              <w:adjustRightInd w:val="0"/>
              <w:snapToGrid w:val="0"/>
              <w:spacing w:line="360" w:lineRule="auto"/>
              <w:rPr>
                <w:rFonts w:ascii="黑体" w:hAnsi="黑体" w:eastAsia="黑体"/>
                <w:sz w:val="18"/>
                <w:szCs w:val="18"/>
              </w:rPr>
            </w:pPr>
            <w:r>
              <w:rPr>
                <w:rFonts w:hint="eastAsia" w:ascii="黑体" w:hAnsi="黑体" w:eastAsia="黑体"/>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14:textFill>
                  <w14:solidFill>
                    <w14:schemeClr w14:val="tx1"/>
                  </w14:solidFill>
                </w14:textFill>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99"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99"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99"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asciiTheme="majorEastAsia" w:hAnsiTheme="majorEastAsia" w:eastAsiaTheme="majorEastAsia"/>
                <w:bCs/>
                <w:sz w:val="18"/>
                <w:szCs w:val="18"/>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sz w:val="18"/>
                <w:szCs w:val="18"/>
              </w:rPr>
              <w:t>注：当销售机构销售产品风险评级为</w:t>
            </w:r>
            <w:r>
              <w:rPr>
                <w:rFonts w:ascii="黑体" w:hAnsi="黑体" w:eastAsia="黑体"/>
                <w:sz w:val="18"/>
                <w:szCs w:val="18"/>
              </w:rPr>
              <w:t>R4</w:t>
            </w:r>
            <w:r>
              <w:rPr>
                <w:rFonts w:hint="eastAsia" w:ascii="黑体" w:hAnsi="黑体" w:eastAsia="黑体"/>
                <w:sz w:val="18"/>
                <w:szCs w:val="18"/>
              </w:rPr>
              <w:t>及</w:t>
            </w:r>
            <w:r>
              <w:rPr>
                <w:rFonts w:ascii="黑体" w:hAnsi="黑体" w:eastAsia="黑体"/>
                <w:sz w:val="18"/>
                <w:szCs w:val="18"/>
              </w:rPr>
              <w:t>以上</w:t>
            </w:r>
            <w:r>
              <w:rPr>
                <w:rFonts w:hint="eastAsia" w:ascii="黑体" w:hAnsi="黑体" w:eastAsia="黑体"/>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699"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0.1</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99"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03</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06</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0：00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03</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06</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24：00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99"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03</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07</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699"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699"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699"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w:t>
            </w:r>
            <w:r>
              <w:rPr>
                <w:rFonts w:hint="eastAsia" w:asciiTheme="minorEastAsia" w:hAnsiTheme="minorEastAsia"/>
                <w:sz w:val="18"/>
                <w:szCs w:val="18"/>
                <w:lang w:val="en-US" w:eastAsia="zh-CN"/>
              </w:rPr>
              <w:t>工作日</w:t>
            </w:r>
            <w:r>
              <w:rPr>
                <w:rFonts w:hint="eastAsia" w:asciiTheme="minorEastAsia" w:hAnsiTheme="minorEastAsia"/>
                <w:sz w:val="18"/>
                <w:szCs w:val="18"/>
              </w:rPr>
              <w:t>】为开放日，开放日开放投资者的申购与赎回；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34"/>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34"/>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34"/>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34"/>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17：00</w:t>
                  </w:r>
                  <w:r>
                    <w:rPr>
                      <w:rFonts w:hint="eastAsia" w:asciiTheme="majorEastAsia" w:hAnsiTheme="majorEastAsia" w:eastAsiaTheme="majorEastAsia"/>
                      <w:bCs/>
                      <w:color w:val="auto"/>
                      <w:sz w:val="18"/>
                      <w:szCs w:val="18"/>
                    </w:rPr>
                    <w:t xml:space="preserve">】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24：00</w:t>
                  </w:r>
                  <w:r>
                    <w:rPr>
                      <w:rFonts w:hint="eastAsia" w:asciiTheme="majorEastAsia" w:hAnsiTheme="majorEastAsia" w:eastAsiaTheme="majorEastAsia"/>
                      <w:bCs/>
                      <w:color w:val="auto"/>
                      <w:sz w:val="18"/>
                      <w:szCs w:val="18"/>
                    </w:rPr>
                    <w:t>】</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17：00</w:t>
                  </w:r>
                  <w:r>
                    <w:rPr>
                      <w:rFonts w:hint="eastAsia" w:asciiTheme="majorEastAsia" w:hAnsiTheme="majorEastAsia" w:eastAsiaTheme="majorEastAsia"/>
                      <w:bCs/>
                      <w:color w:val="auto"/>
                      <w:sz w:val="18"/>
                      <w:szCs w:val="18"/>
                    </w:rPr>
                    <w:t>】</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24：00</w:t>
                  </w:r>
                  <w:r>
                    <w:rPr>
                      <w:rFonts w:hint="eastAsia" w:asciiTheme="majorEastAsia" w:hAnsiTheme="majorEastAsia" w:eastAsiaTheme="majorEastAsia"/>
                      <w:bCs/>
                      <w:color w:val="auto"/>
                      <w:sz w:val="18"/>
                      <w:szCs w:val="18"/>
                    </w:rPr>
                    <w:t>】</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color w:val="000000" w:themeColor="text1"/>
                <w:sz w:val="18"/>
                <w:szCs w:val="18"/>
                <w14:textFill>
                  <w14:solidFill>
                    <w14:schemeClr w14:val="tx1"/>
                  </w14:solidFill>
                </w14:textFill>
              </w:rPr>
              <w:t>款项于</w:t>
            </w:r>
            <w:r>
              <w:rPr>
                <w:rFonts w:hint="eastAsia" w:ascii="黑体" w:hAnsi="黑体" w:eastAsia="黑体" w:cs="黑体"/>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1</w:t>
            </w:r>
            <w:r>
              <w:rPr>
                <w:rFonts w:hint="eastAsia" w:ascii="黑体" w:hAnsi="黑体" w:eastAsia="黑体" w:cs="黑体"/>
                <w:kern w:val="0"/>
                <w:sz w:val="18"/>
              </w:rPr>
              <w:t>】个开放日</w:t>
            </w:r>
            <w:r>
              <w:rPr>
                <w:rFonts w:hint="eastAsia" w:ascii="黑体" w:hAnsi="黑体" w:eastAsia="黑体" w:cs="黑体"/>
                <w:kern w:val="0"/>
                <w:sz w:val="18"/>
                <w:szCs w:val="18"/>
              </w:rPr>
              <w:t>内支付给</w:t>
            </w:r>
            <w:r>
              <w:rPr>
                <w:rFonts w:hint="eastAsia" w:ascii="黑体" w:hAnsi="黑体" w:eastAsia="黑体" w:cs="黑体"/>
                <w:kern w:val="0"/>
                <w:sz w:val="18"/>
              </w:rPr>
              <w:t>投资者</w:t>
            </w:r>
            <w:r>
              <w:rPr>
                <w:rFonts w:hint="eastAsia" w:ascii="黑体" w:hAnsi="黑体" w:eastAsia="黑体" w:cs="黑体"/>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bCs/>
                <w:sz w:val="18"/>
                <w:szCs w:val="18"/>
              </w:rPr>
            </w:pPr>
            <w:r>
              <w:rPr>
                <w:rFonts w:hint="eastAsia" w:ascii="黑体" w:hAnsi="黑体" w:eastAsia="黑体"/>
                <w:bCs/>
                <w:sz w:val="18"/>
                <w:szCs w:val="18"/>
              </w:rPr>
              <w:t>注：关于代理销售机构的实际工作服务时段的提示</w:t>
            </w:r>
          </w:p>
          <w:p>
            <w:pPr>
              <w:spacing w:line="360" w:lineRule="auto"/>
              <w:rPr>
                <w:rFonts w:ascii="黑体" w:hAnsi="黑体" w:eastAsia="黑体"/>
                <w:bCs/>
                <w:sz w:val="18"/>
                <w:szCs w:val="18"/>
              </w:rPr>
            </w:pPr>
            <w:r>
              <w:rPr>
                <w:rFonts w:hint="eastAsia" w:ascii="黑体" w:hAnsi="黑体" w:eastAsia="黑体"/>
                <w:bCs/>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14:textFill>
                  <w14:solidFill>
                    <w14:schemeClr w14:val="tx1"/>
                  </w14:solidFill>
                </w14:textFill>
              </w:rPr>
            </w:pPr>
            <w:r>
              <w:rPr>
                <w:rFonts w:hint="eastAsia" w:ascii="黑体" w:hAnsi="黑体" w:eastAsia="黑体"/>
                <w:bCs/>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699" w:type="dxa"/>
            <w:shd w:val="solid" w:color="FFFFFF" w:fill="FFFFFF"/>
            <w:vAlign w:val="center"/>
          </w:tcPr>
          <w:p>
            <w:pPr>
              <w:pStyle w:val="34"/>
              <w:spacing w:line="360" w:lineRule="auto"/>
              <w:rPr>
                <w:rFonts w:hAnsi="宋体"/>
                <w:bCs/>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w:t>
            </w:r>
            <w:r>
              <w:rPr>
                <w:rFonts w:ascii="黑体" w:hAnsi="黑体" w:eastAsia="黑体"/>
                <w:bCs/>
                <w:color w:val="000000" w:themeColor="text1"/>
                <w:sz w:val="18"/>
                <w:szCs w:val="18"/>
                <w14:textFill>
                  <w14:solidFill>
                    <w14:schemeClr w14:val="tx1"/>
                  </w14:solidFill>
                </w14:textFill>
              </w:rPr>
              <w:t>50%。</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699" w:type="dxa"/>
            <w:shd w:val="solid" w:color="FFFFFF" w:fill="FFFFFF"/>
          </w:tcPr>
          <w:p>
            <w:pPr>
              <w:pStyle w:val="34"/>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99"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99"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每万份理财产品收益</w:t>
            </w:r>
          </w:p>
        </w:tc>
        <w:tc>
          <w:tcPr>
            <w:tcW w:w="7699"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1.每万份理财产品收益</w:t>
            </w:r>
            <w:r>
              <w:rPr>
                <w:rFonts w:hint="eastAsia" w:asciiTheme="minorEastAsia" w:hAnsiTheme="minorEastAsia"/>
                <w:bCs/>
                <w:sz w:val="18"/>
                <w:szCs w:val="18"/>
              </w:rPr>
              <w:t>＝</w:t>
            </w:r>
            <w:r>
              <w:rPr>
                <w:rFonts w:hint="eastAsia" w:asciiTheme="minorEastAsia" w:hAnsiTheme="minorEastAsia"/>
                <w:sz w:val="18"/>
                <w:szCs w:val="18"/>
              </w:rPr>
              <w:t>当日理财产品收益÷当日理财产品份额×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每万份理财产品收益是</w:t>
            </w:r>
            <w:r>
              <w:rPr>
                <w:rFonts w:hint="eastAsia" w:asciiTheme="minorEastAsia" w:hAnsiTheme="minorEastAsia"/>
                <w:sz w:val="18"/>
                <w:szCs w:val="18"/>
              </w:rPr>
              <w:t>每万份理财份额的日</w:t>
            </w:r>
            <w:r>
              <w:rPr>
                <w:rFonts w:asciiTheme="minorEastAsia" w:hAnsiTheme="minorEastAsia"/>
                <w:sz w:val="18"/>
                <w:szCs w:val="18"/>
              </w:rPr>
              <w:t>净收益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699"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7pt;width:122.9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99"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hint="eastAsia" w:ascii="宋体" w:hAnsi="宋体"/>
                <w:bCs/>
                <w:sz w:val="18"/>
                <w:szCs w:val="18"/>
                <w:lang w:eastAsia="zh-CN"/>
              </w:rPr>
              <w:t>适用【H】类份额</w:t>
            </w:r>
            <w:r>
              <w:rPr>
                <w:rFonts w:hint="eastAsia" w:ascii="宋体" w:hAnsi="宋体"/>
                <w:bCs/>
                <w:sz w:val="18"/>
                <w:szCs w:val="18"/>
              </w:rPr>
              <w:t>）</w:t>
            </w:r>
          </w:p>
          <w:p>
            <w:pPr>
              <w:spacing w:line="360" w:lineRule="auto"/>
              <w:jc w:val="left"/>
              <w:rPr>
                <w:rFonts w:ascii="宋体" w:hAnsi="宋体"/>
                <w:bCs/>
                <w:sz w:val="18"/>
                <w:szCs w:val="18"/>
              </w:rPr>
            </w:pPr>
            <w:r>
              <w:rPr>
                <w:rFonts w:hint="eastAsia"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（1）业绩比较基准的说明：【本产品主要投资于货币市场工具，根据货币市场工具当前以及未来一段时期的收益率水平预测，设定业绩比较基准</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r>
              <w:rPr>
                <w:rFonts w:hint="eastAsia" w:ascii="宋体" w:hAnsi="宋体"/>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Cs/>
                <w:sz w:val="18"/>
                <w:szCs w:val="18"/>
              </w:rPr>
              <w:t>】</w:t>
            </w:r>
            <w:r>
              <w:rPr>
                <w:rFonts w:hint="eastAsia" w:ascii="宋体" w:hAnsi="宋体"/>
                <w:bCs/>
                <w:sz w:val="18"/>
                <w:szCs w:val="18"/>
              </w:rPr>
              <w:t>。</w:t>
            </w:r>
          </w:p>
          <w:p>
            <w:pPr>
              <w:spacing w:line="360" w:lineRule="auto"/>
              <w:jc w:val="left"/>
              <w:rPr>
                <w:rFonts w:ascii="宋体" w:hAnsi="宋体"/>
                <w:bCs/>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2.业绩</w:t>
            </w:r>
            <w:r>
              <w:rPr>
                <w:rFonts w:asciiTheme="majorEastAsia" w:hAnsiTheme="majorEastAsia" w:eastAsiaTheme="majorEastAsia"/>
                <w:bCs/>
                <w:sz w:val="18"/>
                <w:szCs w:val="18"/>
              </w:rPr>
              <w:t>比较基准的提示：</w:t>
            </w:r>
          </w:p>
          <w:p>
            <w:pPr>
              <w:spacing w:line="360" w:lineRule="auto"/>
              <w:jc w:val="left"/>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sz w:val="18"/>
                <w:szCs w:val="18"/>
              </w:rPr>
              <w:t>★</w:t>
            </w:r>
            <w:r>
              <w:rPr>
                <w:rFonts w:hint="eastAsia" w:ascii="黑体" w:hAnsi="黑体" w:eastAsia="黑体"/>
                <w:sz w:val="18"/>
              </w:rPr>
              <w:t>业绩比较基准</w:t>
            </w:r>
            <w:r>
              <w:rPr>
                <w:rFonts w:hint="eastAsia" w:ascii="黑体" w:hAnsi="黑体" w:eastAsia="黑体"/>
                <w:bCs/>
                <w:sz w:val="18"/>
                <w:szCs w:val="18"/>
              </w:rPr>
              <w:t>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699"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（适用【】类份额）</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产品管理人设置业绩报酬计提基准。</w:t>
            </w:r>
          </w:p>
          <w:p>
            <w:pPr>
              <w:spacing w:line="360" w:lineRule="auto"/>
              <w:jc w:val="left"/>
              <w:rPr>
                <w:rFonts w:ascii="宋体" w:hAnsi="宋体"/>
                <w:sz w:val="18"/>
              </w:rPr>
            </w:pPr>
            <w:r>
              <w:rPr>
                <w:rFonts w:ascii="宋体" w:hAnsi="宋体"/>
                <w:bCs/>
                <w:sz w:val="18"/>
                <w:szCs w:val="18"/>
              </w:rPr>
              <w:t>业绩报酬计提基准的</w:t>
            </w:r>
            <w:r>
              <w:rPr>
                <w:rFonts w:ascii="宋体" w:hAnsi="宋体"/>
                <w:sz w:val="18"/>
              </w:rPr>
              <w:t>设定</w:t>
            </w:r>
            <w:r>
              <w:rPr>
                <w:rFonts w:hint="eastAsia" w:ascii="宋体" w:hAnsi="宋体"/>
                <w:sz w:val="18"/>
              </w:rPr>
              <w:t>：管理人</w:t>
            </w:r>
            <w:r>
              <w:rPr>
                <w:rFonts w:ascii="宋体" w:hAnsi="宋体"/>
                <w:sz w:val="18"/>
              </w:rPr>
              <w:t>对本产品设定</w:t>
            </w:r>
            <w:r>
              <w:rPr>
                <w:rFonts w:hint="eastAsia" w:ascii="宋体" w:hAnsi="宋体"/>
                <w:sz w:val="18"/>
              </w:rPr>
              <w:t>业绩报酬计提基准：【】。</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kern w:val="0"/>
                <w:sz w:val="18"/>
                <w:szCs w:val="18"/>
              </w:rPr>
              <w:t xml:space="preserve"> 产品管理人不设置业绩报酬计提基准。</w:t>
            </w:r>
          </w:p>
          <w:p>
            <w:pPr>
              <w:spacing w:line="360" w:lineRule="auto"/>
              <w:jc w:val="left"/>
              <w:rPr>
                <w:rFonts w:ascii="宋体" w:hAnsi="宋体"/>
                <w:bCs/>
                <w:sz w:val="18"/>
                <w:szCs w:val="18"/>
              </w:rPr>
            </w:pPr>
            <w:r>
              <w:rPr>
                <w:rFonts w:hint="eastAsia" w:ascii="宋体" w:hAnsi="宋体"/>
                <w:bCs/>
                <w:sz w:val="18"/>
                <w:szCs w:val="18"/>
              </w:rPr>
              <w:t>2</w:t>
            </w:r>
            <w:r>
              <w:rPr>
                <w:rFonts w:ascii="宋体" w:hAnsi="宋体"/>
                <w:bCs/>
                <w:sz w:val="18"/>
                <w:szCs w:val="18"/>
              </w:rPr>
              <w:t>.业绩报酬计提基准的提示</w:t>
            </w:r>
            <w:r>
              <w:rPr>
                <w:rFonts w:hint="eastAsia" w:ascii="宋体" w:hAnsi="宋体"/>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Cs/>
                <w:sz w:val="18"/>
                <w:szCs w:val="18"/>
              </w:rPr>
              <w:t>（1）</w:t>
            </w:r>
            <w:r>
              <w:rPr>
                <w:rFonts w:hint="eastAsia"/>
                <w:sz w:val="18"/>
                <w:szCs w:val="18"/>
              </w:rPr>
              <w:t>★</w:t>
            </w:r>
            <w:r>
              <w:rPr>
                <w:rFonts w:hint="eastAsia" w:ascii="黑体" w:hAnsi="黑体" w:eastAsia="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699"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本产品</w:t>
            </w:r>
            <w:r>
              <w:rPr>
                <w:rFonts w:hint="eastAsia" w:asciiTheme="minorEastAsia" w:hAnsiTheme="minorEastAsia" w:eastAsiaTheme="minorEastAsia"/>
                <w:sz w:val="18"/>
                <w:szCs w:val="18"/>
              </w:rPr>
              <w:t>每日进行收益分配，</w:t>
            </w:r>
            <w:r>
              <w:rPr>
                <w:rFonts w:hint="eastAsia" w:hAnsi="宋体"/>
                <w:bCs/>
                <w:sz w:val="18"/>
                <w:szCs w:val="18"/>
              </w:rPr>
              <w:t>收益分配方式为红利再投资，免收再投资的费用。</w:t>
            </w:r>
          </w:p>
          <w:p>
            <w:pPr>
              <w:spacing w:line="360" w:lineRule="auto"/>
              <w:jc w:val="left"/>
              <w:rPr>
                <w:rFonts w:hAnsi="宋体"/>
                <w:bCs/>
                <w:sz w:val="18"/>
                <w:szCs w:val="18"/>
              </w:rPr>
            </w:pPr>
            <w:r>
              <w:rPr>
                <w:rFonts w:hAnsi="宋体"/>
                <w:bCs/>
                <w:sz w:val="18"/>
                <w:szCs w:val="18"/>
              </w:rPr>
              <w:t>2.</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Ansi="宋体"/>
                <w:bCs/>
                <w:sz w:val="18"/>
                <w:szCs w:val="18"/>
              </w:rPr>
              <w:t>3.具体理财产品利益分配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99"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1.</w:t>
            </w:r>
            <w:r>
              <w:rPr>
                <w:rFonts w:hint="eastAsia" w:ascii="黑体" w:hAnsi="黑体" w:eastAsia="黑体"/>
                <w:bCs/>
                <w:color w:val="000000" w:themeColor="text1"/>
                <w:sz w:val="18"/>
                <w:szCs w:val="18"/>
                <w14:textFill>
                  <w14:solidFill>
                    <w14:schemeClr w14:val="tx1"/>
                  </w14:solidFill>
                </w14:textFill>
              </w:rPr>
              <w:t>理财产品的费率标准</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（1）认购费：【</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（2）</w:t>
            </w:r>
            <w:r>
              <w:rPr>
                <w:rFonts w:ascii="黑体" w:hAnsi="黑体" w:eastAsia="黑体"/>
                <w:bCs/>
                <w:color w:val="000000" w:themeColor="text1"/>
                <w:sz w:val="18"/>
                <w:szCs w:val="18"/>
                <w14:textFill>
                  <w14:solidFill>
                    <w14:schemeClr w14:val="tx1"/>
                  </w14:solidFill>
                </w14:textFill>
              </w:rPr>
              <w:t>申购费：</w:t>
            </w:r>
            <w:r>
              <w:rPr>
                <w:rFonts w:hint="eastAsia"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（3）赎回费：【</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4）</w:t>
            </w:r>
            <w:r>
              <w:rPr>
                <w:rFonts w:hint="eastAsia" w:ascii="黑体" w:hAnsi="黑体" w:eastAsia="黑体"/>
                <w:sz w:val="18"/>
                <w:szCs w:val="18"/>
              </w:rPr>
              <w:t>★</w:t>
            </w:r>
            <w:r>
              <w:rPr>
                <w:rFonts w:ascii="黑体" w:hAnsi="黑体" w:eastAsia="黑体"/>
                <w:bCs/>
                <w:color w:val="000000" w:themeColor="text1"/>
                <w:sz w:val="18"/>
                <w:szCs w:val="18"/>
                <w14:textFill>
                  <w14:solidFill>
                    <w14:schemeClr w14:val="tx1"/>
                  </w14:solidFill>
                </w14:textFill>
              </w:rPr>
              <w:t>强制赎回费</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kern w:val="0"/>
                <w:sz w:val="18"/>
                <w:szCs w:val="18"/>
              </w:rPr>
            </w:pPr>
            <w:r>
              <w:rPr>
                <w:rFonts w:ascii="黑体" w:hAnsi="黑体" w:eastAsia="黑体"/>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）产品前</w:t>
            </w:r>
            <w:r>
              <w:rPr>
                <w:rFonts w:ascii="黑体" w:hAnsi="黑体" w:eastAsia="黑体"/>
                <w:kern w:val="0"/>
                <w:sz w:val="18"/>
                <w:szCs w:val="18"/>
              </w:rPr>
              <w:t>10</w:t>
            </w:r>
            <w:r>
              <w:rPr>
                <w:rFonts w:hint="eastAsia" w:ascii="黑体" w:hAnsi="黑体" w:eastAsia="黑体"/>
                <w:kern w:val="0"/>
                <w:sz w:val="18"/>
                <w:szCs w:val="18"/>
              </w:rPr>
              <w:t>名投资者的持有份额合计超过产品总份额</w:t>
            </w:r>
            <w:r>
              <w:rPr>
                <w:rFonts w:ascii="黑体" w:hAnsi="黑体" w:eastAsia="黑体"/>
                <w:kern w:val="0"/>
                <w:sz w:val="18"/>
                <w:szCs w:val="18"/>
              </w:rPr>
              <w:t>50%</w:t>
            </w:r>
            <w:r>
              <w:rPr>
                <w:rFonts w:hint="eastAsia" w:ascii="黑体" w:hAnsi="黑体" w:eastAsia="黑体"/>
                <w:kern w:val="0"/>
                <w:sz w:val="18"/>
                <w:szCs w:val="18"/>
              </w:rPr>
              <w:t>的，当投资组合中现金、国债、中央银行票据、政策性金融债券以及</w:t>
            </w:r>
            <w:r>
              <w:rPr>
                <w:rFonts w:ascii="黑体" w:hAnsi="黑体" w:eastAsia="黑体"/>
                <w:kern w:val="0"/>
                <w:sz w:val="18"/>
                <w:szCs w:val="18"/>
              </w:rPr>
              <w:t>5</w:t>
            </w:r>
            <w:r>
              <w:rPr>
                <w:rFonts w:hint="eastAsia" w:ascii="黑体" w:hAnsi="黑体" w:eastAsia="黑体"/>
                <w:kern w:val="0"/>
                <w:sz w:val="18"/>
                <w:szCs w:val="18"/>
              </w:rPr>
              <w:t>个交易日内到期的其他金融工具占该产品资产净值的比例合计低于</w:t>
            </w:r>
            <w:r>
              <w:rPr>
                <w:rFonts w:ascii="黑体" w:hAnsi="黑体" w:eastAsia="黑体"/>
                <w:kern w:val="0"/>
                <w:sz w:val="18"/>
                <w:szCs w:val="18"/>
              </w:rPr>
              <w:t>10%</w:t>
            </w:r>
            <w:r>
              <w:rPr>
                <w:rFonts w:hint="eastAsia" w:ascii="黑体" w:hAnsi="黑体" w:eastAsia="黑体"/>
                <w:kern w:val="0"/>
                <w:sz w:val="18"/>
                <w:szCs w:val="18"/>
              </w:rPr>
              <w:t>且偏离度为负时，产品管理人有权对投资者超过产品总份额</w:t>
            </w:r>
            <w:r>
              <w:rPr>
                <w:rFonts w:ascii="黑体" w:hAnsi="黑体" w:eastAsia="黑体"/>
                <w:kern w:val="0"/>
                <w:sz w:val="18"/>
                <w:szCs w:val="18"/>
              </w:rPr>
              <w:t>1%</w:t>
            </w:r>
            <w:r>
              <w:rPr>
                <w:rFonts w:hint="eastAsia" w:ascii="黑体" w:hAnsi="黑体" w:eastAsia="黑体"/>
                <w:kern w:val="0"/>
                <w:sz w:val="18"/>
                <w:szCs w:val="18"/>
              </w:rPr>
              <w:t>以上的赎回申请征收</w:t>
            </w:r>
            <w:r>
              <w:rPr>
                <w:rFonts w:ascii="黑体" w:hAnsi="黑体" w:eastAsia="黑体"/>
                <w:kern w:val="0"/>
                <w:sz w:val="18"/>
                <w:szCs w:val="18"/>
              </w:rPr>
              <w:t>1%</w:t>
            </w:r>
            <w:r>
              <w:rPr>
                <w:rFonts w:hint="eastAsia" w:ascii="黑体" w:hAnsi="黑体" w:eastAsia="黑体"/>
                <w:kern w:val="0"/>
                <w:sz w:val="18"/>
                <w:szCs w:val="18"/>
              </w:rPr>
              <w:t>的强制赎回费用。</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（5）</w:t>
            </w:r>
            <w:r>
              <w:rPr>
                <w:rFonts w:ascii="黑体" w:hAnsi="黑体" w:eastAsia="黑体"/>
                <w:bCs/>
                <w:color w:val="000000" w:themeColor="text1"/>
                <w:sz w:val="18"/>
                <w:szCs w:val="18"/>
                <w14:textFill>
                  <w14:solidFill>
                    <w14:schemeClr w14:val="tx1"/>
                  </w14:solidFill>
                </w14:textFill>
              </w:rPr>
              <w:t>销售服</w:t>
            </w:r>
            <w:r>
              <w:rPr>
                <w:rFonts w:hint="eastAsia" w:ascii="黑体" w:hAnsi="黑体" w:eastAsia="黑体"/>
                <w:bCs/>
                <w:color w:val="000000" w:themeColor="text1"/>
                <w:sz w:val="18"/>
                <w:szCs w:val="18"/>
                <w14:textFill>
                  <w14:solidFill>
                    <w14:schemeClr w14:val="tx1"/>
                  </w14:solidFill>
                </w14:textFill>
              </w:rPr>
              <w:t>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0.30%</w:t>
            </w:r>
            <w:r>
              <w:rPr>
                <w:rFonts w:hint="eastAsia"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（6）投资管理费：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0.30%</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（7）产品托管费：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0.03%</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（8）超额业绩报酬：</w:t>
            </w:r>
          </w:p>
          <w:p>
            <w:pPr>
              <w:widowControl/>
              <w:spacing w:line="360" w:lineRule="auto"/>
              <w:jc w:val="left"/>
              <w:rPr>
                <w:rFonts w:ascii="宋体" w:hAnsi="宋体"/>
                <w:kern w:val="0"/>
                <w:sz w:val="18"/>
                <w:szCs w:val="18"/>
              </w:rPr>
            </w:pP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sz w:val="18"/>
                <w:szCs w:val="18"/>
              </w:rPr>
              <w:t xml:space="preserve"> </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699"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99"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99"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6" w:name="_Toc79154666"/>
      <w:bookmarkStart w:id="7" w:name="_Toc3800"/>
      <w:bookmarkStart w:id="8" w:name="_Toc176189280"/>
      <w:r>
        <w:rPr>
          <w:rFonts w:ascii="Times New Roman"/>
          <w:sz w:val="30"/>
        </w:rPr>
        <w:t>第</w:t>
      </w:r>
      <w:r>
        <w:rPr>
          <w:rFonts w:hint="eastAsia" w:ascii="Times New Roman"/>
          <w:sz w:val="30"/>
        </w:rPr>
        <w:t>三条</w:t>
      </w:r>
      <w:r>
        <w:rPr>
          <w:rFonts w:ascii="Times New Roman"/>
          <w:sz w:val="30"/>
        </w:rPr>
        <w:t xml:space="preserve">  </w:t>
      </w:r>
      <w:bookmarkStart w:id="9" w:name="_Toc79392573"/>
      <w:r>
        <w:rPr>
          <w:rFonts w:hint="eastAsia" w:ascii="Times New Roman"/>
          <w:sz w:val="30"/>
        </w:rPr>
        <w:t>理财产品的认购</w:t>
      </w:r>
      <w:bookmarkEnd w:id="6"/>
      <w:bookmarkEnd w:id="7"/>
      <w:bookmarkEnd w:id="8"/>
    </w:p>
    <w:p>
      <w:pPr>
        <w:spacing w:line="360" w:lineRule="auto"/>
        <w:ind w:firstLine="361" w:firstLineChars="200"/>
        <w:rPr>
          <w:rFonts w:asciiTheme="minorEastAsia" w:hAnsiTheme="minorEastAsia"/>
          <w:b/>
          <w:bCs/>
          <w:sz w:val="18"/>
          <w:szCs w:val="18"/>
        </w:rPr>
      </w:pPr>
      <w:bookmarkStart w:id="10" w:name="_Hlt88031774"/>
      <w:bookmarkEnd w:id="10"/>
      <w:bookmarkStart w:id="1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2" w:name="_Toc79154667"/>
      <w:bookmarkStart w:id="13" w:name="_Toc176189281"/>
      <w:bookmarkStart w:id="14" w:name="_Toc2877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2"/>
      <w:bookmarkEnd w:id="13"/>
      <w:bookmarkEnd w:id="14"/>
    </w:p>
    <w:bookmarkEnd w:id="11"/>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34"/>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color w:val="auto"/>
          <w:sz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34"/>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w:t>
      </w:r>
      <w:permStart w:id="14" w:edGrp="everyone"/>
      <w:r>
        <w:rPr>
          <w:rFonts w:hint="eastAsia"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lang w:val="en-US" w:eastAsia="zh-CN"/>
        </w:rPr>
        <w:t>17</w:t>
      </w:r>
      <w:bookmarkStart w:id="169" w:name="_GoBack"/>
      <w:bookmarkEnd w:id="169"/>
      <w:r>
        <w:rPr>
          <w:rFonts w:hint="eastAsia" w:asciiTheme="majorEastAsia" w:hAnsiTheme="majorEastAsia" w:eastAsiaTheme="majorEastAsia"/>
          <w:color w:val="auto"/>
          <w:sz w:val="18"/>
          <w:szCs w:val="18"/>
          <w:lang w:val="en-US" w:eastAsia="zh-CN"/>
        </w:rPr>
        <w:t>:00</w:t>
      </w:r>
      <w:r>
        <w:rPr>
          <w:rFonts w:hint="eastAsia" w:asciiTheme="majorEastAsia" w:hAnsiTheme="majorEastAsia" w:eastAsiaTheme="majorEastAsia"/>
          <w:color w:val="auto"/>
          <w:sz w:val="18"/>
          <w:szCs w:val="18"/>
        </w:rPr>
        <w:t>】</w:t>
      </w:r>
      <w:permEnd w:id="14"/>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9"/>
    <w:p>
      <w:pPr>
        <w:pStyle w:val="2"/>
        <w:spacing w:before="0" w:after="0" w:line="360" w:lineRule="auto"/>
        <w:jc w:val="center"/>
        <w:rPr>
          <w:rFonts w:ascii="Times New Roman"/>
          <w:sz w:val="30"/>
        </w:rPr>
      </w:pPr>
      <w:bookmarkStart w:id="15" w:name="_Toc29948"/>
      <w:bookmarkStart w:id="16" w:name="_Toc29784"/>
      <w:bookmarkStart w:id="17" w:name="_Toc90742390"/>
      <w:bookmarkStart w:id="18" w:name="_Toc6714"/>
      <w:bookmarkStart w:id="19" w:name="_Toc90742321"/>
      <w:bookmarkStart w:id="20" w:name="_Toc79154668"/>
      <w:bookmarkStart w:id="21" w:name="_Toc176189282"/>
      <w:bookmarkStart w:id="22" w:name="_Toc2561"/>
      <w:bookmarkStart w:id="23" w:name="_Toc27226"/>
      <w:bookmarkStart w:id="24" w:name="_Toc74065741"/>
      <w:bookmarkStart w:id="25" w:name="_Toc15203"/>
      <w:bookmarkStart w:id="26" w:name="_Toc3266"/>
      <w:bookmarkStart w:id="27" w:name="_Toc7151"/>
      <w:bookmarkStart w:id="28" w:name="_Toc27189"/>
      <w:bookmarkStart w:id="29" w:name="_Toc16265"/>
      <w:bookmarkStart w:id="30" w:name="_Toc90742688"/>
      <w:bookmarkStart w:id="31" w:name="_Toc22074"/>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permStart w:id="15" w:edGrp="everyone"/>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ermEnd w:id="15"/>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（4）监管部门、中国人民银行认可的其他具有良好流动性的货币市场工具。</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7" w:edGrp="everyone"/>
      <w:r>
        <w:rPr>
          <w:rFonts w:hint="eastAsia" w:asciiTheme="majorEastAsia" w:hAnsiTheme="majorEastAsia" w:eastAsiaTheme="majorEastAsia"/>
          <w:bCs/>
          <w:sz w:val="18"/>
          <w:szCs w:val="18"/>
        </w:rPr>
        <w:t>本产品投资于债权类资产的比例不低于产品总资产的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ermEnd w:id="17"/>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8"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8"/>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permStart w:id="19" w:edGrp="everyone"/>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5）监管部门、中国人民银行禁止投资的其他金融工具。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监管部门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w:t>
      </w:r>
      <w:r>
        <w:rPr>
          <w:rFonts w:hint="eastAsia" w:asciiTheme="majorEastAsia" w:hAnsiTheme="majorEastAsia" w:eastAsiaTheme="majorEastAsia"/>
          <w:bCs/>
          <w:sz w:val="18"/>
          <w:szCs w:val="18"/>
        </w:rPr>
        <w:t>）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9）每只开放式理财产品每日确认且需当日支付的净赎回申请不超过前一工作日产品7个工作日可变现资产的可变现价值，监管部门另有规定的除外。在开放日前一工作日内，每只开放式理财产品7个工作日可变现资产的可变现价值应当不低于该产品资产净值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w:t>
      </w:r>
      <w:r>
        <w:rPr>
          <w:rFonts w:hint="eastAsia" w:asciiTheme="majorEastAsia" w:hAnsiTheme="majorEastAsia" w:eastAsiaTheme="majorEastAsia"/>
          <w:bCs/>
          <w:sz w:val="18"/>
          <w:szCs w:val="18"/>
          <w:highlight w:val="yellow"/>
        </w:rPr>
        <w:t>产品管理人</w:t>
      </w:r>
      <w:r>
        <w:rPr>
          <w:rFonts w:hint="eastAsia" w:asciiTheme="majorEastAsia" w:hAnsiTheme="majorEastAsia" w:eastAsiaTheme="majorEastAsia"/>
          <w:bCs/>
          <w:sz w:val="18"/>
          <w:szCs w:val="18"/>
        </w:rPr>
        <w:t>应当在10个交易日内调整至符合要求，监管部门规定的特殊情形除外。</w:t>
      </w:r>
    </w:p>
    <w:permEnd w:id="19"/>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（4）产品的杠杆水平不得超过120%，发生巨额赎回、连续3个交易日累计赎回20%以上或者连续5个交易日累计赎回30%以上的情形除外。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非主观因素导致突破前款第（2）（4）项比例限制的，产品管理人应当在10个交易日内调整至符合要求；非主观因素导致突破前款第（3）项比例限制的，产品管理人不得主动新增流动性受限资产的投资。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3.产品投资组合的平均剩余期限不得超过120天，平均剩余存续期限不得超过240天。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非因管理人主观因素导致突破前款第(1)(2)项比例限制的，管理人应当在10个交易日内调整至符合要求,监管部门规定的特殊情形除外。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20"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20"/>
    <w:p>
      <w:pPr>
        <w:pStyle w:val="20"/>
        <w:shd w:val="clear" w:color="auto" w:fill="FFFFFF"/>
        <w:spacing w:line="360" w:lineRule="auto"/>
        <w:rPr>
          <w:rFonts w:asciiTheme="majorEastAsia" w:hAnsiTheme="majorEastAsia" w:eastAsiaTheme="majorEastAsia"/>
          <w:sz w:val="18"/>
          <w:szCs w:val="18"/>
        </w:rPr>
      </w:pP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2" w:name="_Toc139991735"/>
      <w:bookmarkStart w:id="33" w:name="_Toc141703885"/>
      <w:bookmarkStart w:id="34" w:name="_Toc7848"/>
      <w:bookmarkStart w:id="35" w:name="_Toc24783"/>
      <w:bookmarkStart w:id="36" w:name="_Toc18797"/>
      <w:bookmarkStart w:id="37" w:name="_Toc14893"/>
      <w:bookmarkStart w:id="38" w:name="_Toc18329"/>
      <w:bookmarkStart w:id="39" w:name="_Toc74065742"/>
      <w:bookmarkStart w:id="40" w:name="_Toc18526"/>
      <w:bookmarkStart w:id="41" w:name="_Toc21988"/>
      <w:bookmarkStart w:id="42" w:name="_Toc176189283"/>
      <w:bookmarkStart w:id="43" w:name="_Toc1823"/>
      <w:bookmarkStart w:id="44" w:name="_Toc17912"/>
      <w:bookmarkStart w:id="45" w:name="_Toc26986"/>
      <w:bookmarkStart w:id="46" w:name="_Toc4741"/>
      <w:bookmarkStart w:id="47" w:name="_Toc79154669"/>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pPr>
        <w:pStyle w:val="34"/>
        <w:spacing w:line="360" w:lineRule="auto"/>
        <w:ind w:firstLine="361" w:firstLineChars="200"/>
        <w:rPr>
          <w:rFonts w:asciiTheme="majorEastAsia" w:hAnsiTheme="majorEastAsia" w:eastAsiaTheme="majorEastAsia"/>
          <w:b/>
          <w:color w:val="auto"/>
          <w:sz w:val="18"/>
          <w:szCs w:val="18"/>
        </w:rPr>
      </w:pPr>
      <w:bookmarkStart w:id="48"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8"/>
    <w:p>
      <w:pPr>
        <w:pStyle w:val="2"/>
        <w:spacing w:before="0" w:after="0" w:line="360" w:lineRule="auto"/>
        <w:jc w:val="center"/>
        <w:rPr>
          <w:rFonts w:ascii="Times New Roman"/>
          <w:sz w:val="30"/>
        </w:rPr>
      </w:pPr>
      <w:bookmarkStart w:id="49" w:name="_Toc7920"/>
      <w:bookmarkStart w:id="50" w:name="_Toc74065743"/>
      <w:bookmarkStart w:id="51" w:name="_Toc139991736"/>
      <w:bookmarkStart w:id="52" w:name="_Toc141703886"/>
      <w:bookmarkStart w:id="53" w:name="_Toc98560352"/>
      <w:bookmarkStart w:id="54" w:name="_Toc23261"/>
      <w:bookmarkStart w:id="55" w:name="_Toc176189284"/>
      <w:bookmarkStart w:id="56" w:name="_Toc123102453"/>
      <w:bookmarkStart w:id="57" w:name="_Toc1270"/>
      <w:bookmarkStart w:id="58" w:name="_Toc123051452"/>
      <w:bookmarkStart w:id="59" w:name="_Toc48649707"/>
      <w:bookmarkStart w:id="60" w:name="_Toc79154670"/>
      <w:bookmarkStart w:id="61" w:name="_Toc20733"/>
      <w:bookmarkStart w:id="62" w:name="_Toc123112234"/>
      <w:bookmarkStart w:id="63" w:name="_Toc4003"/>
      <w:bookmarkStart w:id="64" w:name="_Toc17244"/>
      <w:bookmarkStart w:id="65" w:name="_Toc610"/>
      <w:bookmarkStart w:id="66" w:name="_Toc5681"/>
      <w:bookmarkStart w:id="67" w:name="_Toc79392606"/>
      <w:bookmarkStart w:id="68" w:name="_Toc23822"/>
      <w:bookmarkStart w:id="69" w:name="_Toc10463"/>
      <w:bookmarkStart w:id="70" w:name="_Toc1427"/>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rPr>
          <w:rFonts w:hAnsi="宋体"/>
          <w:b/>
          <w:color w:val="auto"/>
          <w:sz w:val="18"/>
          <w:szCs w:val="18"/>
        </w:rPr>
      </w:pPr>
      <w:r>
        <w:rPr>
          <w:rFonts w:hint="eastAsia" w:hAnsi="宋体"/>
          <w:b/>
          <w:color w:val="auto"/>
          <w:sz w:val="18"/>
          <w:szCs w:val="18"/>
        </w:rPr>
        <w:t>（一）估值目的</w:t>
      </w:r>
    </w:p>
    <w:p>
      <w:pPr>
        <w:pStyle w:val="34"/>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34"/>
        <w:spacing w:line="360" w:lineRule="auto"/>
        <w:ind w:firstLine="361"/>
        <w:rPr>
          <w:rFonts w:hAnsi="宋体"/>
          <w:b/>
          <w:color w:val="auto"/>
          <w:sz w:val="18"/>
          <w:szCs w:val="18"/>
        </w:rPr>
      </w:pPr>
      <w:r>
        <w:rPr>
          <w:rFonts w:hint="eastAsia" w:hAnsi="宋体"/>
          <w:b/>
          <w:color w:val="auto"/>
          <w:sz w:val="18"/>
          <w:szCs w:val="18"/>
        </w:rPr>
        <w:t>（二）估值频率</w:t>
      </w:r>
    </w:p>
    <w:p>
      <w:pPr>
        <w:pStyle w:val="34"/>
        <w:spacing w:line="360" w:lineRule="auto"/>
        <w:ind w:firstLine="450" w:firstLineChars="250"/>
        <w:rPr>
          <w:rFonts w:hAnsi="宋体"/>
          <w:color w:val="auto"/>
          <w:sz w:val="18"/>
          <w:szCs w:val="18"/>
        </w:rPr>
      </w:pPr>
      <w:permStart w:id="21" w:edGrp="everyone"/>
      <w:r>
        <w:rPr>
          <w:rFonts w:hint="eastAsia"/>
          <w:color w:val="auto"/>
          <w:sz w:val="18"/>
          <w:szCs w:val="18"/>
        </w:rPr>
        <w:t>本产品存续期间，管理人每日进行估值。</w:t>
      </w:r>
    </w:p>
    <w:permEnd w:id="21"/>
    <w:p>
      <w:pPr>
        <w:pStyle w:val="34"/>
        <w:spacing w:line="360" w:lineRule="auto"/>
        <w:ind w:firstLine="361"/>
        <w:rPr>
          <w:rFonts w:hAnsi="宋体"/>
          <w:b/>
          <w:color w:val="auto"/>
          <w:sz w:val="18"/>
          <w:szCs w:val="18"/>
        </w:rPr>
      </w:pPr>
      <w:r>
        <w:rPr>
          <w:rFonts w:hint="eastAsia" w:hAnsi="宋体"/>
          <w:b/>
          <w:color w:val="auto"/>
          <w:sz w:val="18"/>
          <w:szCs w:val="18"/>
        </w:rPr>
        <w:t>（三）估值对象</w:t>
      </w:r>
    </w:p>
    <w:p>
      <w:pPr>
        <w:pStyle w:val="34"/>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34"/>
        <w:spacing w:line="360" w:lineRule="auto"/>
        <w:ind w:firstLine="361"/>
        <w:rPr>
          <w:rFonts w:hAnsi="宋体"/>
          <w:b/>
          <w:color w:val="auto"/>
          <w:sz w:val="18"/>
          <w:szCs w:val="18"/>
        </w:rPr>
      </w:pPr>
      <w:r>
        <w:rPr>
          <w:rFonts w:hint="eastAsia" w:hAnsi="宋体"/>
          <w:b/>
          <w:color w:val="auto"/>
          <w:sz w:val="18"/>
          <w:szCs w:val="18"/>
        </w:rPr>
        <w:t>（四）估值方法</w:t>
      </w:r>
    </w:p>
    <w:p>
      <w:pPr>
        <w:pStyle w:val="34"/>
        <w:spacing w:line="360" w:lineRule="auto"/>
        <w:ind w:firstLine="361"/>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标准化债权类资产估值</w:t>
      </w:r>
    </w:p>
    <w:p>
      <w:pPr>
        <w:pStyle w:val="34"/>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34"/>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货币市场基金估值</w:t>
      </w:r>
    </w:p>
    <w:p>
      <w:pPr>
        <w:pStyle w:val="34"/>
        <w:spacing w:line="360" w:lineRule="auto"/>
        <w:ind w:firstLine="361"/>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）本产品投资的境内非上市货币市场基金，按所投资基金前一估值日后至估值日期间（含节假日）的万份收益计提估值日基金收益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1"/>
        <w:rPr>
          <w:rFonts w:asciiTheme="minorEastAsia" w:hAnsiTheme="minorEastAsia" w:eastAsiaTheme="minorEastAsia"/>
          <w:sz w:val="18"/>
          <w:szCs w:val="18"/>
        </w:rPr>
      </w:pPr>
      <w:r>
        <w:rPr>
          <w:rFonts w:asciiTheme="minorEastAsia" w:hAnsiTheme="minorEastAsia" w:eastAsiaTheme="minorEastAsia"/>
          <w:color w:val="auto"/>
          <w:sz w:val="18"/>
          <w:szCs w:val="18"/>
        </w:rPr>
        <w:t>（2)本产品投资的境内上市交易型货币市场基金，如所投资基金披露份额净值，则按所投资基金估值日的份额净值估值，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p>
    <w:p>
      <w:pPr>
        <w:pStyle w:val="34"/>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w:t>
      </w:r>
      <w:r>
        <w:rPr>
          <w:rFonts w:hAnsi="宋体"/>
          <w:sz w:val="18"/>
        </w:rPr>
        <w:t>信托公司</w:t>
      </w:r>
      <w:r>
        <w:rPr>
          <w:rFonts w:hint="eastAsia" w:hAnsi="宋体"/>
          <w:sz w:val="18"/>
        </w:rPr>
        <w:t>、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spacing w:line="360" w:lineRule="auto"/>
        <w:ind w:firstLine="360" w:firstLineChars="200"/>
        <w:rPr>
          <w:rFonts w:hAnsi="宋体"/>
          <w:sz w:val="18"/>
        </w:rPr>
      </w:pPr>
      <w:r>
        <w:rPr>
          <w:rFonts w:hint="eastAsia" w:asciiTheme="minorEastAsia" w:hAnsiTheme="minorEastAsia" w:eastAsiaTheme="minorEastAsia"/>
          <w:sz w:val="18"/>
          <w:szCs w:val="18"/>
        </w:rPr>
        <w:t>4</w:t>
      </w:r>
      <w:r>
        <w:rPr>
          <w:rFonts w:asciiTheme="minorEastAsia" w:hAnsiTheme="minorEastAsia" w:eastAsiaTheme="minorEastAsia"/>
          <w:sz w:val="18"/>
          <w:szCs w:val="18"/>
        </w:rPr>
        <w:t>.</w:t>
      </w:r>
      <w:r>
        <w:rPr>
          <w:rFonts w:hint="eastAsia" w:asciiTheme="minorEastAsia" w:hAnsiTheme="minorEastAsia" w:eastAsiaTheme="minorEastAsia"/>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Theme="minorEastAsia" w:hAnsiTheme="minorEastAsia" w:eastAsiaTheme="minorEastAsia"/>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7</w:t>
      </w:r>
      <w:r>
        <w:rPr>
          <w:rFonts w:hint="eastAsia" w:asciiTheme="minorEastAsia" w:hAnsiTheme="minorEastAsia" w:eastAsiaTheme="minorEastAsia"/>
          <w:sz w:val="18"/>
          <w:szCs w:val="18"/>
        </w:rPr>
        <w:t>.估值方法的调整</w:t>
      </w:r>
    </w:p>
    <w:p>
      <w:pPr>
        <w:pStyle w:val="34"/>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34"/>
        <w:spacing w:line="360" w:lineRule="auto"/>
        <w:ind w:firstLine="361"/>
        <w:rPr>
          <w:rFonts w:hAnsi="宋体"/>
          <w:b/>
          <w:color w:val="auto"/>
          <w:sz w:val="18"/>
          <w:szCs w:val="18"/>
        </w:rPr>
      </w:pPr>
      <w:r>
        <w:rPr>
          <w:rFonts w:hint="eastAsia" w:hAnsi="宋体"/>
          <w:b/>
          <w:color w:val="auto"/>
          <w:sz w:val="18"/>
          <w:szCs w:val="18"/>
        </w:rPr>
        <w:t>（五）估值程序</w:t>
      </w:r>
    </w:p>
    <w:p>
      <w:pPr>
        <w:pStyle w:val="34"/>
        <w:spacing w:line="360" w:lineRule="auto"/>
        <w:ind w:firstLine="360"/>
        <w:rPr>
          <w:rFonts w:hAnsi="宋体"/>
          <w:color w:val="auto"/>
          <w:sz w:val="18"/>
          <w:szCs w:val="18"/>
        </w:rPr>
      </w:pPr>
      <w:r>
        <w:rPr>
          <w:rFonts w:hint="eastAsia" w:hAnsi="宋体"/>
          <w:color w:val="auto"/>
          <w:sz w:val="18"/>
          <w:szCs w:val="18"/>
        </w:rPr>
        <w:t>1.每万份理财产品收益是每万份理财份额的日净收益，精确至小数点后第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34"/>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34"/>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34"/>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71" w:name="_Hlt70481650"/>
      <w:bookmarkEnd w:id="71"/>
      <w:bookmarkStart w:id="72" w:name="_Toc6405"/>
      <w:bookmarkStart w:id="73" w:name="_Toc123051453"/>
      <w:bookmarkStart w:id="74" w:name="_Toc123112235"/>
      <w:bookmarkStart w:id="75" w:name="_Toc31644"/>
      <w:bookmarkStart w:id="76" w:name="_Toc139991737"/>
      <w:bookmarkStart w:id="77" w:name="_Toc98560353"/>
      <w:bookmarkStart w:id="78" w:name="_Toc176189285"/>
      <w:bookmarkStart w:id="79" w:name="_Toc29251"/>
      <w:bookmarkStart w:id="80" w:name="_Toc12245"/>
      <w:bookmarkStart w:id="81" w:name="_Toc31653"/>
      <w:bookmarkStart w:id="82" w:name="_Toc26207"/>
      <w:bookmarkStart w:id="83" w:name="_Toc15143"/>
      <w:bookmarkStart w:id="84" w:name="_Toc31235"/>
      <w:bookmarkStart w:id="85" w:name="_Toc6810"/>
      <w:bookmarkStart w:id="86" w:name="_Toc123102454"/>
      <w:bookmarkStart w:id="87" w:name="_Toc14835"/>
      <w:bookmarkStart w:id="88" w:name="_Toc79154671"/>
      <w:bookmarkStart w:id="89" w:name="_Toc74065744"/>
      <w:bookmarkStart w:id="90" w:name="_Toc3601"/>
      <w:bookmarkStart w:id="91" w:name="_Toc14170388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Start w:id="92" w:name="_Hlt55355235"/>
      <w:bookmarkEnd w:id="92"/>
      <w:bookmarkStart w:id="93" w:name="_Toc79392580"/>
      <w:bookmarkStart w:id="94" w:name="_Toc523711668"/>
      <w:bookmarkStart w:id="95" w:name="_Toc57530239"/>
      <w:bookmarkStart w:id="96" w:name="_Toc15118234"/>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34"/>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34"/>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理财产品收益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理财产品收益</w:t>
      </w:r>
      <w:r>
        <w:rPr>
          <w:rFonts w:hAnsi="宋体"/>
          <w:color w:val="auto"/>
          <w:sz w:val="18"/>
          <w:szCs w:val="18"/>
        </w:rPr>
        <w:t>小于零时，为投资人记负收益；若当日</w:t>
      </w:r>
      <w:r>
        <w:rPr>
          <w:rFonts w:hint="eastAsia" w:hAnsi="宋体"/>
          <w:color w:val="auto"/>
          <w:sz w:val="18"/>
          <w:szCs w:val="18"/>
        </w:rPr>
        <w:t>理财产品收益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34"/>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permStart w:id="22"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（1）本产品的分配时点采取“期间分配”和“终止分配”。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2"/>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asciiTheme="minorEastAsia" w:hAnsiTheme="minorEastAsia" w:eastAsiaTheme="minorEastAsia"/>
          <w:color w:val="auto"/>
          <w:sz w:val="18"/>
          <w:szCs w:val="18"/>
        </w:rPr>
      </w:pPr>
      <w:permStart w:id="23" w:edGrp="everyone"/>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该收益仅供客户购买时决策参考，并不代表该理财产品未来的表现，也不构成产品管理人对本产品收益的任何承诺或保证。</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本产品根据每日收益情况，以产品实际收益为基准，每日为投资者计提当日理财收益，每日结转份额(如遇节假日顺延)，每日例行的份额结转不再另行公告。</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ermEnd w:id="23"/>
    <w:p>
      <w:pPr>
        <w:pStyle w:val="34"/>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bookmarkEnd w:id="93"/>
    <w:bookmarkEnd w:id="94"/>
    <w:bookmarkEnd w:id="95"/>
    <w:bookmarkEnd w:id="96"/>
    <w:p>
      <w:pPr>
        <w:pStyle w:val="2"/>
        <w:spacing w:before="0" w:after="0" w:line="360" w:lineRule="auto"/>
        <w:jc w:val="center"/>
        <w:rPr>
          <w:rFonts w:ascii="Times New Roman"/>
          <w:sz w:val="30"/>
        </w:rPr>
      </w:pPr>
      <w:bookmarkStart w:id="97" w:name="_Hlt88897298"/>
      <w:bookmarkEnd w:id="97"/>
      <w:bookmarkStart w:id="98" w:name="_Hlt88825574"/>
      <w:bookmarkEnd w:id="98"/>
      <w:bookmarkStart w:id="99" w:name="_Toc10650"/>
      <w:bookmarkStart w:id="100" w:name="_Toc27112"/>
      <w:bookmarkStart w:id="101" w:name="_Toc74065745"/>
      <w:bookmarkStart w:id="102" w:name="_Toc79154672"/>
      <w:bookmarkStart w:id="103" w:name="_Toc4559"/>
      <w:bookmarkStart w:id="104" w:name="_Toc79392583"/>
      <w:bookmarkStart w:id="105" w:name="_Toc11030"/>
      <w:bookmarkStart w:id="106" w:name="_Toc3771"/>
      <w:bookmarkStart w:id="107" w:name="_Toc98560354"/>
      <w:bookmarkStart w:id="108" w:name="_Toc176189286"/>
      <w:bookmarkStart w:id="109" w:name="_Toc141703888"/>
      <w:bookmarkStart w:id="110" w:name="_Toc139991738"/>
      <w:bookmarkStart w:id="111" w:name="_Toc123102455"/>
      <w:bookmarkStart w:id="112" w:name="_Toc25783"/>
      <w:bookmarkStart w:id="113" w:name="_Toc18567"/>
      <w:bookmarkStart w:id="114" w:name="_Toc123051454"/>
      <w:bookmarkStart w:id="115" w:name="_Toc3321"/>
      <w:bookmarkStart w:id="116" w:name="_Toc9706"/>
      <w:bookmarkStart w:id="117" w:name="_Toc7058"/>
      <w:bookmarkStart w:id="118" w:name="_Toc123112236"/>
      <w:bookmarkStart w:id="119" w:name="_Toc6447"/>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4）强制赎回费用</w:t>
      </w:r>
      <w:r>
        <w:rPr>
          <w:rFonts w:hint="eastAsia" w:ascii="宋体" w:hAnsi="宋体"/>
          <w:kern w:val="0"/>
          <w:sz w:val="18"/>
          <w:szCs w:val="18"/>
        </w:rPr>
        <w:t>：</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r>
        <w:rPr>
          <w:rFonts w:hint="eastAsia"/>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permStart w:id="24" w:edGrp="everyone"/>
      <w:r>
        <w:rPr>
          <w:rFonts w:hint="eastAsia" w:ascii="宋体" w:hAnsi="宋体"/>
          <w:kern w:val="0"/>
          <w:sz w:val="18"/>
          <w:szCs w:val="18"/>
        </w:rPr>
        <w:t>本产品</w:t>
      </w:r>
      <w:r>
        <w:rPr>
          <w:rFonts w:ascii="宋体" w:hAnsi="宋体"/>
          <w:kern w:val="0"/>
          <w:sz w:val="18"/>
          <w:szCs w:val="18"/>
        </w:rPr>
        <w:t>不收取超额业绩报酬。</w:t>
      </w:r>
    </w:p>
    <w:permEnd w:id="24"/>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20" w:name="_Toc3963"/>
      <w:bookmarkStart w:id="121" w:name="_Toc1745"/>
      <w:r>
        <w:br w:type="page"/>
      </w:r>
      <w:bookmarkStart w:id="122" w:name="_Toc18206"/>
      <w:bookmarkStart w:id="123" w:name="_Toc16164"/>
      <w:bookmarkStart w:id="124" w:name="_Toc18383"/>
      <w:bookmarkStart w:id="125" w:name="_Toc139991739"/>
      <w:bookmarkStart w:id="126" w:name="_Toc141703889"/>
      <w:bookmarkStart w:id="127" w:name="_Toc176189287"/>
      <w:bookmarkStart w:id="128" w:name="_Toc79154673"/>
      <w:bookmarkStart w:id="129" w:name="_Toc725"/>
      <w:bookmarkStart w:id="130" w:name="_Toc123112237"/>
      <w:bookmarkStart w:id="131" w:name="_Toc21735"/>
      <w:bookmarkStart w:id="132" w:name="_Toc10398"/>
      <w:bookmarkStart w:id="133" w:name="_Toc31821"/>
      <w:bookmarkStart w:id="134" w:name="_Toc123051455"/>
      <w:bookmarkStart w:id="135" w:name="_Toc123102456"/>
      <w:bookmarkStart w:id="136" w:name="_Toc3572"/>
      <w:bookmarkStart w:id="137" w:name="_Toc98560355"/>
      <w:bookmarkStart w:id="138" w:name="_Toc3080"/>
      <w:bookmarkStart w:id="139" w:name="_Toc74065746"/>
      <w:r>
        <w:rPr>
          <w:rFonts w:hint="eastAsia"/>
          <w:sz w:val="30"/>
        </w:rPr>
        <w:t>第十条</w:t>
      </w:r>
      <w:r>
        <w:rPr>
          <w:sz w:val="30"/>
        </w:rPr>
        <w:t xml:space="preserve">  </w:t>
      </w:r>
      <w:r>
        <w:rPr>
          <w:rFonts w:hint="eastAsia"/>
          <w:sz w:val="30"/>
        </w:rPr>
        <w:t>理财产品的终止与清算</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pPr>
        <w:spacing w:line="360" w:lineRule="auto"/>
        <w:ind w:firstLine="361" w:firstLineChars="200"/>
        <w:rPr>
          <w:rFonts w:asciiTheme="majorEastAsia" w:hAnsiTheme="majorEastAsia" w:eastAsiaTheme="majorEastAsia"/>
          <w:b/>
          <w:bCs/>
          <w:sz w:val="18"/>
          <w:szCs w:val="18"/>
        </w:rPr>
      </w:pPr>
      <w:bookmarkStart w:id="140" w:name="_Toc57530252"/>
      <w:bookmarkStart w:id="141" w:name="_Toc79392593"/>
      <w:bookmarkStart w:id="142"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40"/>
    <w:bookmarkEnd w:id="141"/>
    <w:bookmarkEnd w:id="142"/>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30"/>
        </w:rPr>
      </w:pPr>
      <w:r>
        <w:rPr>
          <w:rFonts w:ascii="Times New Roman"/>
          <w:b w:val="0"/>
          <w:bCs w:val="0"/>
          <w:kern w:val="2"/>
        </w:rPr>
        <w:br w:type="page"/>
      </w:r>
      <w:bookmarkStart w:id="143" w:name="_Toc123051456"/>
      <w:bookmarkStart w:id="144" w:name="_Toc21237"/>
      <w:bookmarkStart w:id="145" w:name="_Toc141703890"/>
      <w:bookmarkStart w:id="146" w:name="_Toc5170"/>
      <w:bookmarkStart w:id="147" w:name="_Toc139991740"/>
      <w:bookmarkStart w:id="148" w:name="_Toc123102457"/>
      <w:bookmarkStart w:id="149" w:name="_Toc17920"/>
      <w:bookmarkStart w:id="150" w:name="_Toc32092"/>
      <w:bookmarkStart w:id="151" w:name="_Toc26192"/>
      <w:bookmarkStart w:id="152" w:name="_Toc739"/>
      <w:bookmarkStart w:id="153" w:name="_Toc8791"/>
      <w:bookmarkStart w:id="154" w:name="_Toc79392622"/>
      <w:bookmarkStart w:id="155" w:name="_Toc17198"/>
      <w:bookmarkStart w:id="156" w:name="_Toc123112238"/>
      <w:bookmarkStart w:id="157" w:name="_Toc74065747"/>
      <w:bookmarkStart w:id="158" w:name="_Toc48649708"/>
      <w:bookmarkStart w:id="159" w:name="_Toc32584"/>
      <w:bookmarkStart w:id="160" w:name="_Toc79154674"/>
      <w:bookmarkStart w:id="161" w:name="_Toc98560356"/>
      <w:bookmarkStart w:id="162" w:name="_Toc29408"/>
      <w:bookmarkStart w:id="163" w:name="_Toc176189288"/>
      <w:bookmarkStart w:id="164" w:name="_Toc3329"/>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pPr>
        <w:spacing w:line="360" w:lineRule="auto"/>
        <w:ind w:firstLine="361" w:firstLineChars="200"/>
        <w:rPr>
          <w:rFonts w:ascii="宋体" w:hAnsi="宋体"/>
          <w:b/>
          <w:bCs/>
          <w:sz w:val="18"/>
          <w:szCs w:val="18"/>
        </w:rPr>
      </w:pPr>
      <w:bookmarkStart w:id="165" w:name="_Toc85201647"/>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本理财产品认购期和存续期间，产品管理人将通过产品管理人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监管部门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permStart w:id="25" w:edGrp="everyone"/>
      <w:r>
        <w:rPr>
          <w:rFonts w:hint="eastAsia" w:ascii="宋体" w:hAnsi="宋体"/>
          <w:bCs/>
          <w:sz w:val="18"/>
          <w:szCs w:val="18"/>
        </w:rPr>
        <w:t>产品管理人在每个开放日公告前一个开放日每万份理财收益和</w:t>
      </w:r>
      <w:r>
        <w:rPr>
          <w:rFonts w:ascii="宋体" w:hAnsi="宋体"/>
          <w:bCs/>
          <w:sz w:val="18"/>
          <w:szCs w:val="18"/>
        </w:rPr>
        <w:t>7</w:t>
      </w:r>
      <w:r>
        <w:rPr>
          <w:rFonts w:hint="eastAsia" w:ascii="宋体" w:hAnsi="宋体"/>
          <w:bCs/>
          <w:sz w:val="18"/>
          <w:szCs w:val="18"/>
        </w:rPr>
        <w:t>日年化收益率。如遇法定节假日顺延。</w:t>
      </w:r>
    </w:p>
    <w:permEnd w:id="25"/>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★产品管理人</w:t>
      </w:r>
      <w:r>
        <w:rPr>
          <w:rFonts w:ascii="黑体" w:hAnsi="黑体" w:eastAsia="黑体"/>
          <w:bCs/>
          <w:sz w:val="18"/>
          <w:szCs w:val="18"/>
        </w:rPr>
        <w:t>对</w:t>
      </w:r>
      <w:r>
        <w:rPr>
          <w:rFonts w:hint="eastAsia" w:ascii="黑体" w:hAnsi="黑体" w:eastAsia="黑体"/>
          <w:bCs/>
          <w:sz w:val="18"/>
          <w:szCs w:val="18"/>
        </w:rPr>
        <w:t>投资范围、投资资产种类、</w:t>
      </w:r>
      <w:r>
        <w:rPr>
          <w:rFonts w:ascii="黑体" w:hAnsi="黑体" w:eastAsia="黑体"/>
          <w:bCs/>
          <w:sz w:val="18"/>
          <w:szCs w:val="18"/>
        </w:rPr>
        <w:t>投资</w:t>
      </w:r>
      <w:r>
        <w:rPr>
          <w:rFonts w:hint="eastAsia" w:ascii="黑体" w:hAnsi="黑体" w:eastAsia="黑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Cs/>
          <w:sz w:val="18"/>
          <w:szCs w:val="18"/>
        </w:rPr>
        <w:t>2个工作日发布变更公告</w:t>
      </w:r>
      <w:r>
        <w:rPr>
          <w:rFonts w:hint="eastAsia"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进行修订，并提前2个工作日进行</w:t>
      </w:r>
      <w:r>
        <w:rPr>
          <w:rFonts w:hint="eastAsia" w:ascii="黑体" w:hAnsi="黑体" w:eastAsia="黑体"/>
          <w:bCs/>
          <w:sz w:val="18"/>
          <w:szCs w:val="18"/>
        </w:rPr>
        <w:t>公告</w:t>
      </w:r>
      <w:r>
        <w:rPr>
          <w:rFonts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65"/>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Cs/>
          <w:sz w:val="18"/>
          <w:szCs w:val="18"/>
        </w:rPr>
        <w:t>并提前2个工作日进行</w:t>
      </w:r>
      <w:r>
        <w:rPr>
          <w:rFonts w:hint="eastAsia" w:ascii="黑体" w:hAnsi="黑体" w:eastAsia="黑体"/>
          <w:bCs/>
          <w:sz w:val="18"/>
          <w:szCs w:val="18"/>
        </w:rPr>
        <w:t>公告。若投资者未选择退出本产品的，则视为已理解并接受管理人的相应变更。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66" w:name="_Toc176189289"/>
      <w:bookmarkStart w:id="167" w:name="_Toc20251"/>
      <w:bookmarkStart w:id="168"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66"/>
      <w:bookmarkEnd w:id="167"/>
      <w:bookmarkEnd w:id="168"/>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permStart w:id="26" w:edGrp="everyone"/>
      <w:r>
        <w:rPr>
          <w:rFonts w:hint="eastAsia" w:ascii="宋体" w:hAnsi="宋体"/>
          <w:sz w:val="18"/>
          <w:szCs w:val="18"/>
        </w:rPr>
        <w:t>【</w:t>
      </w: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（1）投资固定收益类资产的风险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ascii="宋体" w:hAnsi="宋体"/>
          <w:sz w:val="18"/>
          <w:szCs w:val="18"/>
        </w:rPr>
      </w:pPr>
      <w:r>
        <w:rPr>
          <w:rFonts w:hint="eastAsia" w:cs="仿宋_GB2312" w:asciiTheme="minorEastAsia" w:hAnsiTheme="minorEastAsia"/>
          <w:kern w:val="0"/>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r>
        <w:rPr>
          <w:rFonts w:hint="eastAsia" w:ascii="宋体" w:hAnsi="宋体"/>
          <w:sz w:val="18"/>
          <w:szCs w:val="18"/>
        </w:rPr>
        <w:t>】</w:t>
      </w:r>
    </w:p>
    <w:permEnd w:id="26"/>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投资者（签名</w:t>
            </w:r>
            <w:r>
              <w:rPr>
                <w:sz w:val="18"/>
                <w:szCs w:val="18"/>
              </w:rPr>
              <w:t>/</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w:t>
            </w:r>
            <w:r>
              <w:rPr>
                <w:rFonts w:hint="eastAsia"/>
                <w:sz w:val="18"/>
                <w:szCs w:val="18"/>
              </w:rPr>
              <w:t>名</w:t>
            </w:r>
            <w:r>
              <w:rPr>
                <w:sz w:val="18"/>
                <w:szCs w:val="18"/>
              </w:rPr>
              <w:t>/</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ind w:firstLine="360"/>
              <w:jc w:val="left"/>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30</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pPr>
    <w:r>
      <w:rPr>
        <w:rFonts w:hint="eastAsia" w:ascii="Times New Roman" w:hAnsi="Times New Roman" w:cs="Times New Roman"/>
        <w:b/>
        <w:szCs w:val="20"/>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dit="readOnly" w:enforcement="1" w:cryptProviderType="rsaAES" w:cryptAlgorithmClass="hash" w:cryptAlgorithmType="typeAny" w:cryptAlgorithmSid="14" w:cryptSpinCount="100000" w:hash="MOJfSDgmTzcb/iUkshjv3aNJydpQro35qwBZ858lswVLlF2zxMLEtJAT6aZidXE0WmKidk6fGN977mTAaOy7zQ==" w:salt="t2ZwqfEFEhQd5z3dlO1LVQ=="/>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150F"/>
    <w:rsid w:val="0000208C"/>
    <w:rsid w:val="00002480"/>
    <w:rsid w:val="00002A1A"/>
    <w:rsid w:val="00002F59"/>
    <w:rsid w:val="0001086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4119D"/>
    <w:rsid w:val="0004124F"/>
    <w:rsid w:val="000412DF"/>
    <w:rsid w:val="00042C76"/>
    <w:rsid w:val="00042CE7"/>
    <w:rsid w:val="00044823"/>
    <w:rsid w:val="00045941"/>
    <w:rsid w:val="00050766"/>
    <w:rsid w:val="0005088E"/>
    <w:rsid w:val="00051DE2"/>
    <w:rsid w:val="00055773"/>
    <w:rsid w:val="000565A5"/>
    <w:rsid w:val="00056C76"/>
    <w:rsid w:val="0005743B"/>
    <w:rsid w:val="00057BC6"/>
    <w:rsid w:val="0006031B"/>
    <w:rsid w:val="00061810"/>
    <w:rsid w:val="00061C70"/>
    <w:rsid w:val="00062695"/>
    <w:rsid w:val="000629DD"/>
    <w:rsid w:val="00063B03"/>
    <w:rsid w:val="00066E7C"/>
    <w:rsid w:val="000705EE"/>
    <w:rsid w:val="00073A90"/>
    <w:rsid w:val="000747D8"/>
    <w:rsid w:val="0007760F"/>
    <w:rsid w:val="00077A54"/>
    <w:rsid w:val="00077C13"/>
    <w:rsid w:val="00080277"/>
    <w:rsid w:val="0008037A"/>
    <w:rsid w:val="00081DC7"/>
    <w:rsid w:val="000826C9"/>
    <w:rsid w:val="0008380B"/>
    <w:rsid w:val="00085DD5"/>
    <w:rsid w:val="0009086F"/>
    <w:rsid w:val="00091121"/>
    <w:rsid w:val="00092A5F"/>
    <w:rsid w:val="00094CA6"/>
    <w:rsid w:val="00095235"/>
    <w:rsid w:val="00095861"/>
    <w:rsid w:val="00097047"/>
    <w:rsid w:val="000A0882"/>
    <w:rsid w:val="000A0CC9"/>
    <w:rsid w:val="000A0DC8"/>
    <w:rsid w:val="000A1E0C"/>
    <w:rsid w:val="000A3063"/>
    <w:rsid w:val="000A45C6"/>
    <w:rsid w:val="000A5A4A"/>
    <w:rsid w:val="000A5AAB"/>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5A74"/>
    <w:rsid w:val="000E798C"/>
    <w:rsid w:val="000E7BB9"/>
    <w:rsid w:val="000F09FA"/>
    <w:rsid w:val="000F2915"/>
    <w:rsid w:val="000F4322"/>
    <w:rsid w:val="000F556F"/>
    <w:rsid w:val="000F70EA"/>
    <w:rsid w:val="000F7FB5"/>
    <w:rsid w:val="00100295"/>
    <w:rsid w:val="00100789"/>
    <w:rsid w:val="00100A04"/>
    <w:rsid w:val="00100D6E"/>
    <w:rsid w:val="00103221"/>
    <w:rsid w:val="001048D9"/>
    <w:rsid w:val="00104FAF"/>
    <w:rsid w:val="0011092D"/>
    <w:rsid w:val="00111430"/>
    <w:rsid w:val="00112922"/>
    <w:rsid w:val="001139C8"/>
    <w:rsid w:val="001157E6"/>
    <w:rsid w:val="00115A4C"/>
    <w:rsid w:val="0012005A"/>
    <w:rsid w:val="00121A98"/>
    <w:rsid w:val="00122AA4"/>
    <w:rsid w:val="00122E28"/>
    <w:rsid w:val="001232D0"/>
    <w:rsid w:val="0012639A"/>
    <w:rsid w:val="00127FAE"/>
    <w:rsid w:val="00134EC8"/>
    <w:rsid w:val="00140FD0"/>
    <w:rsid w:val="00142E86"/>
    <w:rsid w:val="00143397"/>
    <w:rsid w:val="00144336"/>
    <w:rsid w:val="00144A06"/>
    <w:rsid w:val="00144E84"/>
    <w:rsid w:val="00146F91"/>
    <w:rsid w:val="001507DF"/>
    <w:rsid w:val="00153415"/>
    <w:rsid w:val="00153B5B"/>
    <w:rsid w:val="001547CA"/>
    <w:rsid w:val="00154F9C"/>
    <w:rsid w:val="001562FA"/>
    <w:rsid w:val="0016331D"/>
    <w:rsid w:val="00163655"/>
    <w:rsid w:val="00163854"/>
    <w:rsid w:val="00164C79"/>
    <w:rsid w:val="00165A9A"/>
    <w:rsid w:val="00167B0D"/>
    <w:rsid w:val="00171033"/>
    <w:rsid w:val="001715BB"/>
    <w:rsid w:val="00171A10"/>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0B9C"/>
    <w:rsid w:val="001A141C"/>
    <w:rsid w:val="001A352E"/>
    <w:rsid w:val="001A36C8"/>
    <w:rsid w:val="001A434D"/>
    <w:rsid w:val="001B218F"/>
    <w:rsid w:val="001B21AE"/>
    <w:rsid w:val="001B5BBB"/>
    <w:rsid w:val="001C02F6"/>
    <w:rsid w:val="001C1C41"/>
    <w:rsid w:val="001C238A"/>
    <w:rsid w:val="001C31CB"/>
    <w:rsid w:val="001C4119"/>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D7914"/>
    <w:rsid w:val="001E0873"/>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27C76"/>
    <w:rsid w:val="00231FC0"/>
    <w:rsid w:val="002366D2"/>
    <w:rsid w:val="00237908"/>
    <w:rsid w:val="00242CDB"/>
    <w:rsid w:val="0024456C"/>
    <w:rsid w:val="0024625D"/>
    <w:rsid w:val="00247F2A"/>
    <w:rsid w:val="002509C7"/>
    <w:rsid w:val="00251975"/>
    <w:rsid w:val="00252788"/>
    <w:rsid w:val="002533A3"/>
    <w:rsid w:val="00253B8C"/>
    <w:rsid w:val="00254D9A"/>
    <w:rsid w:val="00255373"/>
    <w:rsid w:val="002553DF"/>
    <w:rsid w:val="0025557C"/>
    <w:rsid w:val="002572BE"/>
    <w:rsid w:val="0025790B"/>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83EA6"/>
    <w:rsid w:val="00290893"/>
    <w:rsid w:val="0029197D"/>
    <w:rsid w:val="00293329"/>
    <w:rsid w:val="00297FEB"/>
    <w:rsid w:val="002A1894"/>
    <w:rsid w:val="002A2964"/>
    <w:rsid w:val="002A3DA0"/>
    <w:rsid w:val="002A503F"/>
    <w:rsid w:val="002A59CE"/>
    <w:rsid w:val="002A6688"/>
    <w:rsid w:val="002B0A68"/>
    <w:rsid w:val="002B2349"/>
    <w:rsid w:val="002B389F"/>
    <w:rsid w:val="002B4AAF"/>
    <w:rsid w:val="002B5421"/>
    <w:rsid w:val="002B75A8"/>
    <w:rsid w:val="002C0CF5"/>
    <w:rsid w:val="002C3DA6"/>
    <w:rsid w:val="002C3DD6"/>
    <w:rsid w:val="002C446D"/>
    <w:rsid w:val="002C6117"/>
    <w:rsid w:val="002C6DB5"/>
    <w:rsid w:val="002C70BD"/>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0FD3"/>
    <w:rsid w:val="00301106"/>
    <w:rsid w:val="003029FF"/>
    <w:rsid w:val="0030325C"/>
    <w:rsid w:val="00304D9D"/>
    <w:rsid w:val="00306DA6"/>
    <w:rsid w:val="00311144"/>
    <w:rsid w:val="0031156D"/>
    <w:rsid w:val="003122D5"/>
    <w:rsid w:val="00313E17"/>
    <w:rsid w:val="00314405"/>
    <w:rsid w:val="00320153"/>
    <w:rsid w:val="003224C7"/>
    <w:rsid w:val="00331380"/>
    <w:rsid w:val="00331423"/>
    <w:rsid w:val="00331A25"/>
    <w:rsid w:val="00331AA1"/>
    <w:rsid w:val="00332367"/>
    <w:rsid w:val="0033357B"/>
    <w:rsid w:val="003363E0"/>
    <w:rsid w:val="00336798"/>
    <w:rsid w:val="0033710A"/>
    <w:rsid w:val="00337172"/>
    <w:rsid w:val="00337AF2"/>
    <w:rsid w:val="00337EC3"/>
    <w:rsid w:val="003405D3"/>
    <w:rsid w:val="00341DFC"/>
    <w:rsid w:val="003444E9"/>
    <w:rsid w:val="00350B80"/>
    <w:rsid w:val="0035109F"/>
    <w:rsid w:val="0035299D"/>
    <w:rsid w:val="00356734"/>
    <w:rsid w:val="00356F2E"/>
    <w:rsid w:val="00357756"/>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806"/>
    <w:rsid w:val="00387E86"/>
    <w:rsid w:val="00391BBC"/>
    <w:rsid w:val="00392F32"/>
    <w:rsid w:val="00396E72"/>
    <w:rsid w:val="003A430B"/>
    <w:rsid w:val="003B00EC"/>
    <w:rsid w:val="003B1841"/>
    <w:rsid w:val="003B24F1"/>
    <w:rsid w:val="003B32A0"/>
    <w:rsid w:val="003B343A"/>
    <w:rsid w:val="003B600B"/>
    <w:rsid w:val="003B72A3"/>
    <w:rsid w:val="003C0390"/>
    <w:rsid w:val="003C2C6C"/>
    <w:rsid w:val="003C2FD0"/>
    <w:rsid w:val="003C37AB"/>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400144"/>
    <w:rsid w:val="00400D54"/>
    <w:rsid w:val="0040151D"/>
    <w:rsid w:val="00404112"/>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65C7"/>
    <w:rsid w:val="004369A7"/>
    <w:rsid w:val="0043725F"/>
    <w:rsid w:val="0044005B"/>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B22"/>
    <w:rsid w:val="00461E0D"/>
    <w:rsid w:val="00462328"/>
    <w:rsid w:val="00462D9E"/>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5FF"/>
    <w:rsid w:val="00485D45"/>
    <w:rsid w:val="00486A6C"/>
    <w:rsid w:val="00487444"/>
    <w:rsid w:val="00490E3D"/>
    <w:rsid w:val="004917FC"/>
    <w:rsid w:val="004922CC"/>
    <w:rsid w:val="004940D3"/>
    <w:rsid w:val="004960D3"/>
    <w:rsid w:val="00496162"/>
    <w:rsid w:val="004970DF"/>
    <w:rsid w:val="00497387"/>
    <w:rsid w:val="00497FEC"/>
    <w:rsid w:val="004A0C4A"/>
    <w:rsid w:val="004A0D93"/>
    <w:rsid w:val="004A12AC"/>
    <w:rsid w:val="004A2354"/>
    <w:rsid w:val="004B1194"/>
    <w:rsid w:val="004B1599"/>
    <w:rsid w:val="004B3136"/>
    <w:rsid w:val="004B35AD"/>
    <w:rsid w:val="004B5526"/>
    <w:rsid w:val="004C1BF8"/>
    <w:rsid w:val="004C2000"/>
    <w:rsid w:val="004C4C0A"/>
    <w:rsid w:val="004C4C12"/>
    <w:rsid w:val="004C75D9"/>
    <w:rsid w:val="004D0C41"/>
    <w:rsid w:val="004D1CFA"/>
    <w:rsid w:val="004D2141"/>
    <w:rsid w:val="004D36D3"/>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102C"/>
    <w:rsid w:val="00512B61"/>
    <w:rsid w:val="00512E3B"/>
    <w:rsid w:val="00513143"/>
    <w:rsid w:val="005131E7"/>
    <w:rsid w:val="005143F6"/>
    <w:rsid w:val="00517C1B"/>
    <w:rsid w:val="00521905"/>
    <w:rsid w:val="00521A8A"/>
    <w:rsid w:val="00523FD8"/>
    <w:rsid w:val="0052537A"/>
    <w:rsid w:val="005261C6"/>
    <w:rsid w:val="00526A8B"/>
    <w:rsid w:val="005306F5"/>
    <w:rsid w:val="005312B4"/>
    <w:rsid w:val="0053145D"/>
    <w:rsid w:val="005314BB"/>
    <w:rsid w:val="0053265E"/>
    <w:rsid w:val="00534837"/>
    <w:rsid w:val="00534ED6"/>
    <w:rsid w:val="005356DD"/>
    <w:rsid w:val="0054383E"/>
    <w:rsid w:val="00544067"/>
    <w:rsid w:val="00544689"/>
    <w:rsid w:val="005448AE"/>
    <w:rsid w:val="00544EBF"/>
    <w:rsid w:val="00546CB7"/>
    <w:rsid w:val="0054752F"/>
    <w:rsid w:val="005477FF"/>
    <w:rsid w:val="005505D7"/>
    <w:rsid w:val="005514EA"/>
    <w:rsid w:val="00551E13"/>
    <w:rsid w:val="0055265D"/>
    <w:rsid w:val="00557F13"/>
    <w:rsid w:val="0056057A"/>
    <w:rsid w:val="00562837"/>
    <w:rsid w:val="005634A0"/>
    <w:rsid w:val="00564A34"/>
    <w:rsid w:val="00564BAA"/>
    <w:rsid w:val="005669ED"/>
    <w:rsid w:val="00567F70"/>
    <w:rsid w:val="00571676"/>
    <w:rsid w:val="0057386A"/>
    <w:rsid w:val="005745C2"/>
    <w:rsid w:val="00575575"/>
    <w:rsid w:val="005756EF"/>
    <w:rsid w:val="00580472"/>
    <w:rsid w:val="00583DB2"/>
    <w:rsid w:val="005845A7"/>
    <w:rsid w:val="0058644F"/>
    <w:rsid w:val="00586B5E"/>
    <w:rsid w:val="0058793F"/>
    <w:rsid w:val="00587E86"/>
    <w:rsid w:val="005905CC"/>
    <w:rsid w:val="0059345F"/>
    <w:rsid w:val="005942B5"/>
    <w:rsid w:val="005964FC"/>
    <w:rsid w:val="00596640"/>
    <w:rsid w:val="005A1243"/>
    <w:rsid w:val="005A1A2E"/>
    <w:rsid w:val="005A2814"/>
    <w:rsid w:val="005A52CE"/>
    <w:rsid w:val="005A5694"/>
    <w:rsid w:val="005A60A3"/>
    <w:rsid w:val="005B1513"/>
    <w:rsid w:val="005B1F01"/>
    <w:rsid w:val="005B2B7A"/>
    <w:rsid w:val="005B3D95"/>
    <w:rsid w:val="005B45B8"/>
    <w:rsid w:val="005B51DB"/>
    <w:rsid w:val="005B6567"/>
    <w:rsid w:val="005C1011"/>
    <w:rsid w:val="005C1A4B"/>
    <w:rsid w:val="005C2C22"/>
    <w:rsid w:val="005C3351"/>
    <w:rsid w:val="005C46BB"/>
    <w:rsid w:val="005C6C9D"/>
    <w:rsid w:val="005C770C"/>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2869"/>
    <w:rsid w:val="006146BA"/>
    <w:rsid w:val="00620063"/>
    <w:rsid w:val="00620D75"/>
    <w:rsid w:val="00621F2C"/>
    <w:rsid w:val="00624760"/>
    <w:rsid w:val="00624F2C"/>
    <w:rsid w:val="00626BC0"/>
    <w:rsid w:val="0063051C"/>
    <w:rsid w:val="00631736"/>
    <w:rsid w:val="006328AE"/>
    <w:rsid w:val="00635614"/>
    <w:rsid w:val="0064020E"/>
    <w:rsid w:val="0064087A"/>
    <w:rsid w:val="00644541"/>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3BD1"/>
    <w:rsid w:val="006B4BAA"/>
    <w:rsid w:val="006B5EEE"/>
    <w:rsid w:val="006B7BA8"/>
    <w:rsid w:val="006B7E76"/>
    <w:rsid w:val="006C19CF"/>
    <w:rsid w:val="006C3458"/>
    <w:rsid w:val="006C3815"/>
    <w:rsid w:val="006C4170"/>
    <w:rsid w:val="006C4A05"/>
    <w:rsid w:val="006C50B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A7B"/>
    <w:rsid w:val="007123F2"/>
    <w:rsid w:val="00712AD6"/>
    <w:rsid w:val="0071321B"/>
    <w:rsid w:val="007143E3"/>
    <w:rsid w:val="0071446F"/>
    <w:rsid w:val="00715B94"/>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2C16"/>
    <w:rsid w:val="00784BFC"/>
    <w:rsid w:val="0078739B"/>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6404"/>
    <w:rsid w:val="007B77C7"/>
    <w:rsid w:val="007B7E70"/>
    <w:rsid w:val="007C0392"/>
    <w:rsid w:val="007C0495"/>
    <w:rsid w:val="007C67CB"/>
    <w:rsid w:val="007D115D"/>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5841"/>
    <w:rsid w:val="00827169"/>
    <w:rsid w:val="00827DAF"/>
    <w:rsid w:val="00830866"/>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3D80"/>
    <w:rsid w:val="0085408C"/>
    <w:rsid w:val="0085557B"/>
    <w:rsid w:val="00856A09"/>
    <w:rsid w:val="00856B4C"/>
    <w:rsid w:val="00856BBC"/>
    <w:rsid w:val="00857149"/>
    <w:rsid w:val="00857ED7"/>
    <w:rsid w:val="00860A39"/>
    <w:rsid w:val="00861B3E"/>
    <w:rsid w:val="00862A70"/>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767"/>
    <w:rsid w:val="0088222F"/>
    <w:rsid w:val="0088375A"/>
    <w:rsid w:val="00885105"/>
    <w:rsid w:val="00885433"/>
    <w:rsid w:val="00885F76"/>
    <w:rsid w:val="0089069E"/>
    <w:rsid w:val="008912D3"/>
    <w:rsid w:val="008914CB"/>
    <w:rsid w:val="008937B1"/>
    <w:rsid w:val="00893C32"/>
    <w:rsid w:val="00894A43"/>
    <w:rsid w:val="00894D08"/>
    <w:rsid w:val="00895477"/>
    <w:rsid w:val="00896E1C"/>
    <w:rsid w:val="0089746B"/>
    <w:rsid w:val="008A15AE"/>
    <w:rsid w:val="008A1DBB"/>
    <w:rsid w:val="008A2A18"/>
    <w:rsid w:val="008A460C"/>
    <w:rsid w:val="008A6A39"/>
    <w:rsid w:val="008B185F"/>
    <w:rsid w:val="008B3113"/>
    <w:rsid w:val="008B336B"/>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37FF"/>
    <w:rsid w:val="00997E03"/>
    <w:rsid w:val="009A0770"/>
    <w:rsid w:val="009A0BA3"/>
    <w:rsid w:val="009A1A8B"/>
    <w:rsid w:val="009A2A56"/>
    <w:rsid w:val="009A3C8D"/>
    <w:rsid w:val="009A418D"/>
    <w:rsid w:val="009A4400"/>
    <w:rsid w:val="009A454E"/>
    <w:rsid w:val="009A520C"/>
    <w:rsid w:val="009A6779"/>
    <w:rsid w:val="009A75FE"/>
    <w:rsid w:val="009B137E"/>
    <w:rsid w:val="009B2144"/>
    <w:rsid w:val="009B56EF"/>
    <w:rsid w:val="009B6315"/>
    <w:rsid w:val="009B6C73"/>
    <w:rsid w:val="009C4645"/>
    <w:rsid w:val="009C59F9"/>
    <w:rsid w:val="009C63B1"/>
    <w:rsid w:val="009C6C6F"/>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3C8B"/>
    <w:rsid w:val="009F599E"/>
    <w:rsid w:val="009F5B9C"/>
    <w:rsid w:val="009F7D3B"/>
    <w:rsid w:val="00A00126"/>
    <w:rsid w:val="00A003C1"/>
    <w:rsid w:val="00A00655"/>
    <w:rsid w:val="00A00C58"/>
    <w:rsid w:val="00A010F0"/>
    <w:rsid w:val="00A02290"/>
    <w:rsid w:val="00A04535"/>
    <w:rsid w:val="00A070EE"/>
    <w:rsid w:val="00A07282"/>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46F"/>
    <w:rsid w:val="00A31F82"/>
    <w:rsid w:val="00A32B7A"/>
    <w:rsid w:val="00A32FEE"/>
    <w:rsid w:val="00A350E9"/>
    <w:rsid w:val="00A3538E"/>
    <w:rsid w:val="00A364A2"/>
    <w:rsid w:val="00A3720D"/>
    <w:rsid w:val="00A37505"/>
    <w:rsid w:val="00A40594"/>
    <w:rsid w:val="00A41A0B"/>
    <w:rsid w:val="00A44C46"/>
    <w:rsid w:val="00A455E5"/>
    <w:rsid w:val="00A455F7"/>
    <w:rsid w:val="00A456F5"/>
    <w:rsid w:val="00A45853"/>
    <w:rsid w:val="00A46E22"/>
    <w:rsid w:val="00A51055"/>
    <w:rsid w:val="00A513D2"/>
    <w:rsid w:val="00A51406"/>
    <w:rsid w:val="00A530A2"/>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4597"/>
    <w:rsid w:val="00A85490"/>
    <w:rsid w:val="00A85845"/>
    <w:rsid w:val="00A86794"/>
    <w:rsid w:val="00A86A3E"/>
    <w:rsid w:val="00A914E9"/>
    <w:rsid w:val="00A9216C"/>
    <w:rsid w:val="00A93438"/>
    <w:rsid w:val="00A9361C"/>
    <w:rsid w:val="00A94D6E"/>
    <w:rsid w:val="00A94EEF"/>
    <w:rsid w:val="00A94F28"/>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A7224"/>
    <w:rsid w:val="00AB15E6"/>
    <w:rsid w:val="00AB1EE0"/>
    <w:rsid w:val="00AB2014"/>
    <w:rsid w:val="00AB234B"/>
    <w:rsid w:val="00AB23FC"/>
    <w:rsid w:val="00AB2493"/>
    <w:rsid w:val="00AB24B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5EC"/>
    <w:rsid w:val="00B058FF"/>
    <w:rsid w:val="00B074D0"/>
    <w:rsid w:val="00B10CFD"/>
    <w:rsid w:val="00B13718"/>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64E9"/>
    <w:rsid w:val="00B67A2A"/>
    <w:rsid w:val="00B70610"/>
    <w:rsid w:val="00B70A32"/>
    <w:rsid w:val="00B71FAC"/>
    <w:rsid w:val="00B72DDC"/>
    <w:rsid w:val="00B7347F"/>
    <w:rsid w:val="00B74AB7"/>
    <w:rsid w:val="00B75565"/>
    <w:rsid w:val="00B76017"/>
    <w:rsid w:val="00B7689E"/>
    <w:rsid w:val="00B81053"/>
    <w:rsid w:val="00B82164"/>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AA6"/>
    <w:rsid w:val="00BC3D6F"/>
    <w:rsid w:val="00BC4C6A"/>
    <w:rsid w:val="00BC57F5"/>
    <w:rsid w:val="00BC782B"/>
    <w:rsid w:val="00BD498B"/>
    <w:rsid w:val="00BD604B"/>
    <w:rsid w:val="00BD65CD"/>
    <w:rsid w:val="00BD6A7C"/>
    <w:rsid w:val="00BD768A"/>
    <w:rsid w:val="00BD7AFF"/>
    <w:rsid w:val="00BD7CA7"/>
    <w:rsid w:val="00BE13B9"/>
    <w:rsid w:val="00BE2707"/>
    <w:rsid w:val="00BE369D"/>
    <w:rsid w:val="00BE4FCF"/>
    <w:rsid w:val="00BE5DA9"/>
    <w:rsid w:val="00BE69FF"/>
    <w:rsid w:val="00BF0872"/>
    <w:rsid w:val="00BF1745"/>
    <w:rsid w:val="00BF19FA"/>
    <w:rsid w:val="00BF4C3E"/>
    <w:rsid w:val="00BF757A"/>
    <w:rsid w:val="00C017FF"/>
    <w:rsid w:val="00C01FBD"/>
    <w:rsid w:val="00C02090"/>
    <w:rsid w:val="00C02459"/>
    <w:rsid w:val="00C03970"/>
    <w:rsid w:val="00C04975"/>
    <w:rsid w:val="00C04AA0"/>
    <w:rsid w:val="00C060B9"/>
    <w:rsid w:val="00C06806"/>
    <w:rsid w:val="00C0746C"/>
    <w:rsid w:val="00C07D7D"/>
    <w:rsid w:val="00C07ED9"/>
    <w:rsid w:val="00C11341"/>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F27"/>
    <w:rsid w:val="00C40CC6"/>
    <w:rsid w:val="00C4179A"/>
    <w:rsid w:val="00C41E59"/>
    <w:rsid w:val="00C449B4"/>
    <w:rsid w:val="00C4510D"/>
    <w:rsid w:val="00C471D2"/>
    <w:rsid w:val="00C4754D"/>
    <w:rsid w:val="00C52677"/>
    <w:rsid w:val="00C5311E"/>
    <w:rsid w:val="00C5343D"/>
    <w:rsid w:val="00C54A52"/>
    <w:rsid w:val="00C60A5E"/>
    <w:rsid w:val="00C61028"/>
    <w:rsid w:val="00C62B36"/>
    <w:rsid w:val="00C63219"/>
    <w:rsid w:val="00C64182"/>
    <w:rsid w:val="00C70604"/>
    <w:rsid w:val="00C71F93"/>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41D8"/>
    <w:rsid w:val="00CB5291"/>
    <w:rsid w:val="00CB644D"/>
    <w:rsid w:val="00CB679C"/>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0B3"/>
    <w:rsid w:val="00D13FEF"/>
    <w:rsid w:val="00D151E7"/>
    <w:rsid w:val="00D15AC5"/>
    <w:rsid w:val="00D1666F"/>
    <w:rsid w:val="00D1730F"/>
    <w:rsid w:val="00D17B1C"/>
    <w:rsid w:val="00D22406"/>
    <w:rsid w:val="00D2384D"/>
    <w:rsid w:val="00D25869"/>
    <w:rsid w:val="00D25C0A"/>
    <w:rsid w:val="00D25D86"/>
    <w:rsid w:val="00D263F1"/>
    <w:rsid w:val="00D26487"/>
    <w:rsid w:val="00D265C8"/>
    <w:rsid w:val="00D27DE7"/>
    <w:rsid w:val="00D323C4"/>
    <w:rsid w:val="00D33F2B"/>
    <w:rsid w:val="00D34189"/>
    <w:rsid w:val="00D34CE8"/>
    <w:rsid w:val="00D3593A"/>
    <w:rsid w:val="00D375D6"/>
    <w:rsid w:val="00D4001C"/>
    <w:rsid w:val="00D438F0"/>
    <w:rsid w:val="00D4403F"/>
    <w:rsid w:val="00D44372"/>
    <w:rsid w:val="00D443D4"/>
    <w:rsid w:val="00D4603C"/>
    <w:rsid w:val="00D5206B"/>
    <w:rsid w:val="00D52ADB"/>
    <w:rsid w:val="00D53161"/>
    <w:rsid w:val="00D5508F"/>
    <w:rsid w:val="00D550B6"/>
    <w:rsid w:val="00D55786"/>
    <w:rsid w:val="00D55EC2"/>
    <w:rsid w:val="00D55F02"/>
    <w:rsid w:val="00D57130"/>
    <w:rsid w:val="00D60812"/>
    <w:rsid w:val="00D60A30"/>
    <w:rsid w:val="00D611F3"/>
    <w:rsid w:val="00D623DD"/>
    <w:rsid w:val="00D629D8"/>
    <w:rsid w:val="00D62D39"/>
    <w:rsid w:val="00D632DB"/>
    <w:rsid w:val="00D63708"/>
    <w:rsid w:val="00D6481B"/>
    <w:rsid w:val="00D66900"/>
    <w:rsid w:val="00D67371"/>
    <w:rsid w:val="00D67BF8"/>
    <w:rsid w:val="00D70935"/>
    <w:rsid w:val="00D724FE"/>
    <w:rsid w:val="00D759E5"/>
    <w:rsid w:val="00D77706"/>
    <w:rsid w:val="00D778A1"/>
    <w:rsid w:val="00D77A2F"/>
    <w:rsid w:val="00D80219"/>
    <w:rsid w:val="00D8128F"/>
    <w:rsid w:val="00D82717"/>
    <w:rsid w:val="00D82D31"/>
    <w:rsid w:val="00D82E17"/>
    <w:rsid w:val="00D83AD9"/>
    <w:rsid w:val="00D84645"/>
    <w:rsid w:val="00D853FA"/>
    <w:rsid w:val="00D859AC"/>
    <w:rsid w:val="00D86198"/>
    <w:rsid w:val="00D874EA"/>
    <w:rsid w:val="00D87704"/>
    <w:rsid w:val="00D878BD"/>
    <w:rsid w:val="00D90EDE"/>
    <w:rsid w:val="00D9165A"/>
    <w:rsid w:val="00D91EAA"/>
    <w:rsid w:val="00D92AC0"/>
    <w:rsid w:val="00D94DD8"/>
    <w:rsid w:val="00D95AAD"/>
    <w:rsid w:val="00D96028"/>
    <w:rsid w:val="00D97D1D"/>
    <w:rsid w:val="00DA1892"/>
    <w:rsid w:val="00DA22EF"/>
    <w:rsid w:val="00DA34B6"/>
    <w:rsid w:val="00DA36CA"/>
    <w:rsid w:val="00DA4870"/>
    <w:rsid w:val="00DA48A7"/>
    <w:rsid w:val="00DA4FDB"/>
    <w:rsid w:val="00DA5907"/>
    <w:rsid w:val="00DA6E7B"/>
    <w:rsid w:val="00DB0AED"/>
    <w:rsid w:val="00DB10AB"/>
    <w:rsid w:val="00DB1F0A"/>
    <w:rsid w:val="00DB39EB"/>
    <w:rsid w:val="00DB3CCC"/>
    <w:rsid w:val="00DB53CB"/>
    <w:rsid w:val="00DB67F3"/>
    <w:rsid w:val="00DC11F9"/>
    <w:rsid w:val="00DC2867"/>
    <w:rsid w:val="00DC343A"/>
    <w:rsid w:val="00DD130F"/>
    <w:rsid w:val="00DD1DB8"/>
    <w:rsid w:val="00DD4131"/>
    <w:rsid w:val="00DD4387"/>
    <w:rsid w:val="00DD5B36"/>
    <w:rsid w:val="00DD7ED3"/>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F5"/>
    <w:rsid w:val="00DF6462"/>
    <w:rsid w:val="00DF6D4A"/>
    <w:rsid w:val="00E01A48"/>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7322"/>
    <w:rsid w:val="00E2059A"/>
    <w:rsid w:val="00E20BCD"/>
    <w:rsid w:val="00E228D3"/>
    <w:rsid w:val="00E234C8"/>
    <w:rsid w:val="00E23FD9"/>
    <w:rsid w:val="00E24034"/>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1CE2"/>
    <w:rsid w:val="00E550CC"/>
    <w:rsid w:val="00E55672"/>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09FE"/>
    <w:rsid w:val="00EA2A51"/>
    <w:rsid w:val="00EA3F51"/>
    <w:rsid w:val="00EA536C"/>
    <w:rsid w:val="00EB0052"/>
    <w:rsid w:val="00EB0FBB"/>
    <w:rsid w:val="00EB215C"/>
    <w:rsid w:val="00EB3768"/>
    <w:rsid w:val="00EB3A44"/>
    <w:rsid w:val="00EB5817"/>
    <w:rsid w:val="00EB5D26"/>
    <w:rsid w:val="00EB7522"/>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5C87"/>
    <w:rsid w:val="00EF6620"/>
    <w:rsid w:val="00EF6C64"/>
    <w:rsid w:val="00F016BB"/>
    <w:rsid w:val="00F039CF"/>
    <w:rsid w:val="00F05335"/>
    <w:rsid w:val="00F0536E"/>
    <w:rsid w:val="00F05D39"/>
    <w:rsid w:val="00F06333"/>
    <w:rsid w:val="00F10E47"/>
    <w:rsid w:val="00F12F6E"/>
    <w:rsid w:val="00F13CBC"/>
    <w:rsid w:val="00F14855"/>
    <w:rsid w:val="00F150E9"/>
    <w:rsid w:val="00F21417"/>
    <w:rsid w:val="00F21E4B"/>
    <w:rsid w:val="00F22A72"/>
    <w:rsid w:val="00F231CE"/>
    <w:rsid w:val="00F247C8"/>
    <w:rsid w:val="00F25BF4"/>
    <w:rsid w:val="00F2635E"/>
    <w:rsid w:val="00F278B9"/>
    <w:rsid w:val="00F30AFD"/>
    <w:rsid w:val="00F316A1"/>
    <w:rsid w:val="00F318C5"/>
    <w:rsid w:val="00F3199A"/>
    <w:rsid w:val="00F319A5"/>
    <w:rsid w:val="00F33B1D"/>
    <w:rsid w:val="00F343E0"/>
    <w:rsid w:val="00F360B3"/>
    <w:rsid w:val="00F37594"/>
    <w:rsid w:val="00F40A28"/>
    <w:rsid w:val="00F41232"/>
    <w:rsid w:val="00F41319"/>
    <w:rsid w:val="00F421E6"/>
    <w:rsid w:val="00F4303A"/>
    <w:rsid w:val="00F475D0"/>
    <w:rsid w:val="00F5118A"/>
    <w:rsid w:val="00F511EC"/>
    <w:rsid w:val="00F555B0"/>
    <w:rsid w:val="00F571CF"/>
    <w:rsid w:val="00F6162A"/>
    <w:rsid w:val="00F66759"/>
    <w:rsid w:val="00F66AF5"/>
    <w:rsid w:val="00F67967"/>
    <w:rsid w:val="00F67CF6"/>
    <w:rsid w:val="00F72651"/>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1E29"/>
    <w:rsid w:val="00FC347D"/>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0FF5C5F"/>
    <w:rsid w:val="020A6A96"/>
    <w:rsid w:val="0356786B"/>
    <w:rsid w:val="046E31C1"/>
    <w:rsid w:val="056C4F65"/>
    <w:rsid w:val="059B5B16"/>
    <w:rsid w:val="06D005C3"/>
    <w:rsid w:val="06F4696E"/>
    <w:rsid w:val="07245E56"/>
    <w:rsid w:val="0B0D7FCB"/>
    <w:rsid w:val="0C023D8C"/>
    <w:rsid w:val="0D4E746C"/>
    <w:rsid w:val="0E94232E"/>
    <w:rsid w:val="0F1306D5"/>
    <w:rsid w:val="11295396"/>
    <w:rsid w:val="114F245A"/>
    <w:rsid w:val="149F3F7C"/>
    <w:rsid w:val="163E2FB7"/>
    <w:rsid w:val="1A48157B"/>
    <w:rsid w:val="1ABD37C2"/>
    <w:rsid w:val="1BD70953"/>
    <w:rsid w:val="1BF87698"/>
    <w:rsid w:val="1C876DFD"/>
    <w:rsid w:val="1D523F38"/>
    <w:rsid w:val="1E585AB7"/>
    <w:rsid w:val="1EA53FAF"/>
    <w:rsid w:val="1EB160C2"/>
    <w:rsid w:val="1F0038DF"/>
    <w:rsid w:val="1FF145B9"/>
    <w:rsid w:val="20A975CA"/>
    <w:rsid w:val="2193546F"/>
    <w:rsid w:val="26F50BA9"/>
    <w:rsid w:val="270566AD"/>
    <w:rsid w:val="29026D00"/>
    <w:rsid w:val="2A751F33"/>
    <w:rsid w:val="2A8773CD"/>
    <w:rsid w:val="2ACF2C35"/>
    <w:rsid w:val="2B6B1ECB"/>
    <w:rsid w:val="2EA644DF"/>
    <w:rsid w:val="2FB532A0"/>
    <w:rsid w:val="319C4BEA"/>
    <w:rsid w:val="32991351"/>
    <w:rsid w:val="32FC508C"/>
    <w:rsid w:val="34C829B2"/>
    <w:rsid w:val="35381804"/>
    <w:rsid w:val="35F76B32"/>
    <w:rsid w:val="36846F77"/>
    <w:rsid w:val="374E455A"/>
    <w:rsid w:val="386A3F56"/>
    <w:rsid w:val="38984605"/>
    <w:rsid w:val="38C15DD4"/>
    <w:rsid w:val="39DF3CFF"/>
    <w:rsid w:val="3A810EF7"/>
    <w:rsid w:val="3C3802E9"/>
    <w:rsid w:val="3CDC0F3A"/>
    <w:rsid w:val="3E586AB8"/>
    <w:rsid w:val="3E5C1B1D"/>
    <w:rsid w:val="3EAE14E9"/>
    <w:rsid w:val="3FD261A6"/>
    <w:rsid w:val="40516486"/>
    <w:rsid w:val="42EB2F9C"/>
    <w:rsid w:val="433D7BAD"/>
    <w:rsid w:val="449C405F"/>
    <w:rsid w:val="45226963"/>
    <w:rsid w:val="456D59E8"/>
    <w:rsid w:val="49315ADF"/>
    <w:rsid w:val="4AEC1BFA"/>
    <w:rsid w:val="4D39606F"/>
    <w:rsid w:val="4D8D2B43"/>
    <w:rsid w:val="4DD74FC1"/>
    <w:rsid w:val="4F8E3D4D"/>
    <w:rsid w:val="503653FA"/>
    <w:rsid w:val="50D161F3"/>
    <w:rsid w:val="53B3493A"/>
    <w:rsid w:val="54CF5A1B"/>
    <w:rsid w:val="5537323C"/>
    <w:rsid w:val="55855837"/>
    <w:rsid w:val="55856513"/>
    <w:rsid w:val="55ED7631"/>
    <w:rsid w:val="56503211"/>
    <w:rsid w:val="598B567E"/>
    <w:rsid w:val="5C33376E"/>
    <w:rsid w:val="5C624734"/>
    <w:rsid w:val="5FE91ABC"/>
    <w:rsid w:val="60275465"/>
    <w:rsid w:val="628E734C"/>
    <w:rsid w:val="62A32095"/>
    <w:rsid w:val="6580603B"/>
    <w:rsid w:val="66DC45CE"/>
    <w:rsid w:val="68B92D20"/>
    <w:rsid w:val="68C7223A"/>
    <w:rsid w:val="68EF6886"/>
    <w:rsid w:val="6C5D4809"/>
    <w:rsid w:val="6FDD1093"/>
    <w:rsid w:val="701A15D9"/>
    <w:rsid w:val="709C0126"/>
    <w:rsid w:val="7559386A"/>
    <w:rsid w:val="76022652"/>
    <w:rsid w:val="768501BE"/>
    <w:rsid w:val="76C8601E"/>
    <w:rsid w:val="77D173EC"/>
    <w:rsid w:val="7A882DE1"/>
    <w:rsid w:val="7C0A60FB"/>
    <w:rsid w:val="7D70546E"/>
    <w:rsid w:val="7D80556D"/>
    <w:rsid w:val="7E1A45ED"/>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0"/>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修订5"/>
    <w:hidden/>
    <w:unhideWhenUsed/>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8.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08497625-4018-4222-8AE9-DB8ACB729B57}">
  <ds:schemaRefs/>
</ds:datastoreItem>
</file>

<file path=customXml/itemProps11.xml><?xml version="1.0" encoding="utf-8"?>
<ds:datastoreItem xmlns:ds="http://schemas.openxmlformats.org/officeDocument/2006/customXml" ds:itemID="{CF487381-D648-48A1-B1E4-A4540B0D3650}">
  <ds:schemaRefs/>
</ds:datastoreItem>
</file>

<file path=customXml/itemProps12.xml><?xml version="1.0" encoding="utf-8"?>
<ds:datastoreItem xmlns:ds="http://schemas.openxmlformats.org/officeDocument/2006/customXml" ds:itemID="{509BA638-9D3A-4AA3-A169-FF78BC0E4BE9}">
  <ds:schemaRefs/>
</ds:datastoreItem>
</file>

<file path=customXml/itemProps13.xml><?xml version="1.0" encoding="utf-8"?>
<ds:datastoreItem xmlns:ds="http://schemas.openxmlformats.org/officeDocument/2006/customXml" ds:itemID="{AC86F3EB-DB57-4B60-8A7E-BBB67A22EE0B}">
  <ds:schemaRefs/>
</ds:datastoreItem>
</file>

<file path=customXml/itemProps14.xml><?xml version="1.0" encoding="utf-8"?>
<ds:datastoreItem xmlns:ds="http://schemas.openxmlformats.org/officeDocument/2006/customXml" ds:itemID="{2108FF18-8EC8-4170-A536-1AA8E39CC797}">
  <ds:schemaRefs/>
</ds:datastoreItem>
</file>

<file path=customXml/itemProps15.xml><?xml version="1.0" encoding="utf-8"?>
<ds:datastoreItem xmlns:ds="http://schemas.openxmlformats.org/officeDocument/2006/customXml" ds:itemID="{9114D43D-ED98-4C7B-A3AE-26D78B80CA82}">
  <ds:schemaRefs/>
</ds:datastoreItem>
</file>

<file path=customXml/itemProps16.xml><?xml version="1.0" encoding="utf-8"?>
<ds:datastoreItem xmlns:ds="http://schemas.openxmlformats.org/officeDocument/2006/customXml" ds:itemID="{0A7AA9EF-3B8C-4BAA-9155-A6E3E5337D3C}">
  <ds:schemaRefs/>
</ds:datastoreItem>
</file>

<file path=customXml/itemProps17.xml><?xml version="1.0" encoding="utf-8"?>
<ds:datastoreItem xmlns:ds="http://schemas.openxmlformats.org/officeDocument/2006/customXml" ds:itemID="{1A3BDF38-4832-4575-A8AB-7A1679738229}">
  <ds:schemaRefs/>
</ds:datastoreItem>
</file>

<file path=customXml/itemProps18.xml><?xml version="1.0" encoding="utf-8"?>
<ds:datastoreItem xmlns:ds="http://schemas.openxmlformats.org/officeDocument/2006/customXml" ds:itemID="{E6D3D55C-3DD8-4C31-8069-E5508DD844FB}">
  <ds:schemaRefs/>
</ds:datastoreItem>
</file>

<file path=customXml/itemProps2.xml><?xml version="1.0" encoding="utf-8"?>
<ds:datastoreItem xmlns:ds="http://schemas.openxmlformats.org/officeDocument/2006/customXml" ds:itemID="{EC45DDBE-A426-47CA-BC62-D025DE29F1BC}">
  <ds:schemaRefs/>
</ds:datastoreItem>
</file>

<file path=customXml/itemProps3.xml><?xml version="1.0" encoding="utf-8"?>
<ds:datastoreItem xmlns:ds="http://schemas.openxmlformats.org/officeDocument/2006/customXml" ds:itemID="{7E5C9D84-6DB6-48FB-8632-D5279FC233C8}">
  <ds:schemaRefs/>
</ds:datastoreItem>
</file>

<file path=customXml/itemProps4.xml><?xml version="1.0" encoding="utf-8"?>
<ds:datastoreItem xmlns:ds="http://schemas.openxmlformats.org/officeDocument/2006/customXml" ds:itemID="{3A3C3A8D-C5E4-45AF-8B48-C3BF528808AD}">
  <ds:schemaRefs/>
</ds:datastoreItem>
</file>

<file path=customXml/itemProps5.xml><?xml version="1.0" encoding="utf-8"?>
<ds:datastoreItem xmlns:ds="http://schemas.openxmlformats.org/officeDocument/2006/customXml" ds:itemID="{79B37214-9E52-4241-8DD2-9E9CD9442006}">
  <ds:schemaRefs/>
</ds:datastoreItem>
</file>

<file path=customXml/itemProps6.xml><?xml version="1.0" encoding="utf-8"?>
<ds:datastoreItem xmlns:ds="http://schemas.openxmlformats.org/officeDocument/2006/customXml" ds:itemID="{D902962D-C8CC-43BF-804A-CD60AE6D7475}">
  <ds:schemaRefs/>
</ds:datastoreItem>
</file>

<file path=customXml/itemProps7.xml><?xml version="1.0" encoding="utf-8"?>
<ds:datastoreItem xmlns:ds="http://schemas.openxmlformats.org/officeDocument/2006/customXml" ds:itemID="{1990A2D8-324F-45D5-B9CD-07245ED2860B}">
  <ds:schemaRefs/>
</ds:datastoreItem>
</file>

<file path=customXml/itemProps8.xml><?xml version="1.0" encoding="utf-8"?>
<ds:datastoreItem xmlns:ds="http://schemas.openxmlformats.org/officeDocument/2006/customXml" ds:itemID="{A06CD169-7F5C-4082-81B2-6ECAA9AF6149}">
  <ds:schemaRefs/>
</ds:datastoreItem>
</file>

<file path=customXml/itemProps9.xml><?xml version="1.0" encoding="utf-8"?>
<ds:datastoreItem xmlns:ds="http://schemas.openxmlformats.org/officeDocument/2006/customXml" ds:itemID="{BEEE0313-55EB-45FA-BBBD-C0232D36725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4406</Words>
  <Characters>25118</Characters>
  <Lines>209</Lines>
  <Paragraphs>58</Paragraphs>
  <TotalTime>5</TotalTime>
  <ScaleCrop>false</ScaleCrop>
  <LinksUpToDate>false</LinksUpToDate>
  <CharactersWithSpaces>29466</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2024-03-04T03:16:00Z</dcterms:created>
  <dc:creator>张淼雯</dc:creator>
  <cp:lastModifiedBy>cib</cp:lastModifiedBy>
  <cp:lastPrinted>2020-09-21T06:35:00Z</cp:lastPrinted>
  <dcterms:modified xsi:type="dcterms:W3CDTF">2025-04-17T09:33:03Z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900F04764CD64EDDA971068C54A5D50A</vt:lpwstr>
  </property>
</Properties>
</file>